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300" w:rsidRPr="008F609A" w:rsidRDefault="00E22300" w:rsidP="008F609A">
      <w:pPr>
        <w:ind w:firstLine="720"/>
        <w:jc w:val="both"/>
        <w:rPr>
          <w:rFonts w:asciiTheme="majorBidi" w:hAnsiTheme="majorBidi" w:cstheme="majorBidi"/>
          <w:b/>
          <w:bCs/>
          <w:sz w:val="24"/>
          <w:szCs w:val="24"/>
        </w:rPr>
      </w:pPr>
      <w:r w:rsidRPr="008F609A">
        <w:rPr>
          <w:rFonts w:asciiTheme="majorBidi" w:hAnsiTheme="majorBidi" w:cstheme="majorBidi"/>
          <w:b/>
          <w:bCs/>
          <w:sz w:val="24"/>
          <w:szCs w:val="24"/>
        </w:rPr>
        <w:t>Text 1:</w:t>
      </w:r>
      <w:r w:rsidR="00FC283F" w:rsidRPr="008F609A">
        <w:rPr>
          <w:rFonts w:asciiTheme="majorBidi" w:hAnsiTheme="majorBidi" w:cstheme="majorBidi"/>
          <w:b/>
          <w:bCs/>
          <w:sz w:val="24"/>
          <w:szCs w:val="24"/>
        </w:rPr>
        <w:t xml:space="preserve"> (Understand the content and paraphrase it in your words)</w:t>
      </w:r>
    </w:p>
    <w:p w:rsidR="00E22300" w:rsidRPr="008F609A" w:rsidRDefault="00E22300" w:rsidP="008F609A">
      <w:pPr>
        <w:ind w:firstLine="720"/>
        <w:jc w:val="both"/>
        <w:rPr>
          <w:rFonts w:asciiTheme="majorBidi" w:hAnsiTheme="majorBidi" w:cstheme="majorBidi"/>
          <w:sz w:val="24"/>
          <w:szCs w:val="24"/>
        </w:rPr>
      </w:pPr>
      <w:proofErr w:type="spellStart"/>
      <w:r w:rsidRPr="008F609A">
        <w:rPr>
          <w:rFonts w:asciiTheme="majorBidi" w:hAnsiTheme="majorBidi" w:cstheme="majorBidi"/>
          <w:sz w:val="24"/>
          <w:szCs w:val="24"/>
        </w:rPr>
        <w:t>Despoite</w:t>
      </w:r>
      <w:proofErr w:type="spellEnd"/>
      <w:r w:rsidRPr="008F609A">
        <w:rPr>
          <w:rFonts w:asciiTheme="majorBidi" w:hAnsiTheme="majorBidi" w:cstheme="majorBidi"/>
          <w:sz w:val="24"/>
          <w:szCs w:val="24"/>
        </w:rPr>
        <w:t xml:space="preserve"> the fact that pragmatic presuppositions are clearly linked to certain lexical items and structures, translators need to detect and capture them in order to relay relevant propositional content as well as stylistic nuances. The damage caused by failing to capture presuppositions may range between presenting different states of affairs in the translation and missing stylistic techniques that involve emphasis and focusing phenomena. Consequently, translators need to be alerted to this type of pragmatic inference in order to make sure that the background assumptions are considered into their translations (</w:t>
      </w:r>
      <w:proofErr w:type="spellStart"/>
      <w:r w:rsidRPr="008F609A">
        <w:rPr>
          <w:rFonts w:asciiTheme="majorBidi" w:hAnsiTheme="majorBidi" w:cstheme="majorBidi"/>
          <w:sz w:val="24"/>
          <w:szCs w:val="24"/>
        </w:rPr>
        <w:t>Farghal</w:t>
      </w:r>
      <w:proofErr w:type="spellEnd"/>
      <w:r w:rsidRPr="008F609A">
        <w:rPr>
          <w:rFonts w:asciiTheme="majorBidi" w:hAnsiTheme="majorBidi" w:cstheme="majorBidi"/>
          <w:sz w:val="24"/>
          <w:szCs w:val="24"/>
        </w:rPr>
        <w:t xml:space="preserve"> &amp; </w:t>
      </w:r>
      <w:proofErr w:type="spellStart"/>
      <w:r w:rsidRPr="008F609A">
        <w:rPr>
          <w:rFonts w:asciiTheme="majorBidi" w:hAnsiTheme="majorBidi" w:cstheme="majorBidi"/>
          <w:sz w:val="24"/>
          <w:szCs w:val="24"/>
        </w:rPr>
        <w:t>Almanna</w:t>
      </w:r>
      <w:proofErr w:type="spellEnd"/>
      <w:r w:rsidRPr="008F609A">
        <w:rPr>
          <w:rFonts w:asciiTheme="majorBidi" w:hAnsiTheme="majorBidi" w:cstheme="majorBidi"/>
          <w:sz w:val="24"/>
          <w:szCs w:val="24"/>
        </w:rPr>
        <w:t xml:space="preserve">, </w:t>
      </w:r>
      <w:bookmarkStart w:id="0" w:name="_GoBack"/>
      <w:bookmarkEnd w:id="0"/>
      <w:r w:rsidRPr="008F609A">
        <w:rPr>
          <w:rFonts w:asciiTheme="majorBidi" w:hAnsiTheme="majorBidi" w:cstheme="majorBidi"/>
          <w:sz w:val="24"/>
          <w:szCs w:val="24"/>
        </w:rPr>
        <w:t>2015, pp.106-107).</w:t>
      </w:r>
    </w:p>
    <w:p w:rsidR="00E22300" w:rsidRPr="008F609A" w:rsidRDefault="00E22300" w:rsidP="008F609A">
      <w:pPr>
        <w:ind w:firstLine="720"/>
        <w:jc w:val="both"/>
        <w:rPr>
          <w:rFonts w:asciiTheme="majorBidi" w:hAnsiTheme="majorBidi" w:cstheme="majorBidi"/>
          <w:b/>
          <w:bCs/>
          <w:sz w:val="24"/>
          <w:szCs w:val="24"/>
        </w:rPr>
      </w:pPr>
      <w:r w:rsidRPr="008F609A">
        <w:rPr>
          <w:rFonts w:asciiTheme="majorBidi" w:hAnsiTheme="majorBidi" w:cstheme="majorBidi"/>
          <w:b/>
          <w:bCs/>
          <w:sz w:val="24"/>
          <w:szCs w:val="24"/>
        </w:rPr>
        <w:t>Text 2:</w:t>
      </w:r>
      <w:r w:rsidR="00FC283F" w:rsidRPr="008F609A">
        <w:rPr>
          <w:rFonts w:asciiTheme="majorBidi" w:hAnsiTheme="majorBidi" w:cstheme="majorBidi"/>
          <w:b/>
          <w:bCs/>
          <w:sz w:val="24"/>
          <w:szCs w:val="24"/>
        </w:rPr>
        <w:t xml:space="preserve"> </w:t>
      </w:r>
      <w:r w:rsidR="00FC283F" w:rsidRPr="008F609A">
        <w:rPr>
          <w:rFonts w:asciiTheme="majorBidi" w:hAnsiTheme="majorBidi" w:cstheme="majorBidi"/>
          <w:b/>
          <w:bCs/>
          <w:sz w:val="24"/>
          <w:szCs w:val="24"/>
        </w:rPr>
        <w:t>(Understand the content and paraphrase it in your words</w:t>
      </w:r>
      <w:r w:rsidR="00FC283F" w:rsidRPr="008F609A">
        <w:rPr>
          <w:rFonts w:asciiTheme="majorBidi" w:hAnsiTheme="majorBidi" w:cstheme="majorBidi"/>
          <w:b/>
          <w:bCs/>
          <w:sz w:val="24"/>
          <w:szCs w:val="24"/>
        </w:rPr>
        <w:t>. You can use the example in this text as it is.</w:t>
      </w:r>
      <w:r w:rsidR="00FC283F" w:rsidRPr="008F609A">
        <w:rPr>
          <w:rFonts w:asciiTheme="majorBidi" w:hAnsiTheme="majorBidi" w:cstheme="majorBidi"/>
          <w:b/>
          <w:bCs/>
          <w:sz w:val="24"/>
          <w:szCs w:val="24"/>
        </w:rPr>
        <w:t>)</w:t>
      </w:r>
    </w:p>
    <w:p w:rsidR="00E22300" w:rsidRPr="008F609A" w:rsidRDefault="00E22300" w:rsidP="008F609A">
      <w:pPr>
        <w:ind w:firstLine="720"/>
        <w:jc w:val="both"/>
        <w:rPr>
          <w:rFonts w:asciiTheme="majorBidi" w:hAnsiTheme="majorBidi" w:cstheme="majorBidi"/>
          <w:sz w:val="24"/>
          <w:szCs w:val="24"/>
        </w:rPr>
      </w:pPr>
      <w:r w:rsidRPr="008F609A">
        <w:rPr>
          <w:rFonts w:asciiTheme="majorBidi" w:eastAsia="Times New Roman" w:hAnsiTheme="majorBidi" w:cstheme="majorBidi"/>
          <w:sz w:val="24"/>
          <w:szCs w:val="24"/>
        </w:rPr>
        <w:t xml:space="preserve">Basically, we analyze the phrases of the SL to identify their communicative functions, such as referring or attributing properties to entities and events. Then, we look for target language words, expressions or phrasal constructions with the same functions that fit in the context. We can modify some of the lexical and/or structural aspects of phrases and we can also delete them altogether, if they are deemed functionally redundant when translated. A phrase is functionally redundant if its lexical content is already encoded somewhere else in the sentence. For example, the relative clause </w:t>
      </w:r>
      <w:r w:rsidRPr="008F609A">
        <w:rPr>
          <w:rFonts w:asciiTheme="majorBidi" w:eastAsia="Times New Roman" w:hAnsiTheme="majorBidi" w:cstheme="majorBidi"/>
          <w:sz w:val="24"/>
          <w:szCs w:val="24"/>
          <w:rtl/>
          <w:lang w:bidi="ar-EG"/>
        </w:rPr>
        <w:t>"يمتهن الزراعة"</w:t>
      </w:r>
      <w:r w:rsidRPr="008F609A">
        <w:rPr>
          <w:rFonts w:asciiTheme="majorBidi" w:eastAsia="Times New Roman" w:hAnsiTheme="majorBidi" w:cstheme="majorBidi"/>
          <w:sz w:val="24"/>
          <w:szCs w:val="24"/>
          <w:lang w:bidi="ar-EG"/>
        </w:rPr>
        <w:t xml:space="preserve"> is translated into “</w:t>
      </w:r>
      <w:r w:rsidRPr="008F609A">
        <w:rPr>
          <w:rFonts w:asciiTheme="majorBidi" w:eastAsia="Times New Roman" w:hAnsiTheme="majorBidi" w:cstheme="majorBidi"/>
          <w:sz w:val="24"/>
          <w:szCs w:val="24"/>
        </w:rPr>
        <w:t>who works in agriculture” and the Arabic sentence “</w:t>
      </w:r>
      <w:r w:rsidRPr="008F609A">
        <w:rPr>
          <w:rFonts w:asciiTheme="majorBidi" w:eastAsia="Times New Roman" w:hAnsiTheme="majorBidi" w:cstheme="majorBidi"/>
          <w:sz w:val="24"/>
          <w:szCs w:val="24"/>
          <w:rtl/>
          <w:lang w:bidi="ar-EG"/>
        </w:rPr>
        <w:t>يقرأ ولا يكتب</w:t>
      </w:r>
      <w:r w:rsidRPr="008F609A">
        <w:rPr>
          <w:rFonts w:asciiTheme="majorBidi" w:eastAsia="Times New Roman" w:hAnsiTheme="majorBidi" w:cstheme="majorBidi"/>
          <w:sz w:val="24"/>
          <w:szCs w:val="24"/>
          <w:lang w:bidi="ar-EG"/>
        </w:rPr>
        <w:t>” is translated into “</w:t>
      </w:r>
      <w:r w:rsidRPr="008F609A">
        <w:rPr>
          <w:rFonts w:asciiTheme="majorBidi" w:eastAsia="Times New Roman" w:hAnsiTheme="majorBidi" w:cstheme="majorBidi"/>
          <w:sz w:val="24"/>
          <w:szCs w:val="24"/>
        </w:rPr>
        <w:t>who does not read or write”, both of which are lexically entailed by the nouns they modify. By definition, a farmer is someone who works in agriculture, and an illiterate person is someone who does not read or write. Because these definitions are functionally redundant, we do not lose anything by deleting them</w:t>
      </w:r>
      <w:r w:rsidRPr="008F609A">
        <w:rPr>
          <w:rStyle w:val="a6"/>
          <w:rFonts w:asciiTheme="majorBidi" w:eastAsia="Times New Roman" w:hAnsiTheme="majorBidi" w:cstheme="majorBidi"/>
          <w:sz w:val="24"/>
          <w:szCs w:val="24"/>
        </w:rPr>
        <w:t xml:space="preserve"> </w:t>
      </w:r>
      <w:r w:rsidRPr="008F609A">
        <w:rPr>
          <w:rFonts w:asciiTheme="majorBidi" w:hAnsiTheme="majorBidi" w:cstheme="majorBidi"/>
          <w:sz w:val="24"/>
          <w:szCs w:val="24"/>
        </w:rPr>
        <w:t>(</w:t>
      </w:r>
      <w:proofErr w:type="spellStart"/>
      <w:r w:rsidRPr="008F609A">
        <w:rPr>
          <w:rFonts w:asciiTheme="majorBidi" w:hAnsiTheme="majorBidi" w:cstheme="majorBidi"/>
          <w:sz w:val="24"/>
          <w:szCs w:val="24"/>
        </w:rPr>
        <w:t>Mughazy</w:t>
      </w:r>
      <w:proofErr w:type="spellEnd"/>
      <w:r w:rsidRPr="008F609A">
        <w:rPr>
          <w:rFonts w:asciiTheme="majorBidi" w:hAnsiTheme="majorBidi" w:cstheme="majorBidi"/>
          <w:sz w:val="24"/>
          <w:szCs w:val="24"/>
        </w:rPr>
        <w:t>, 2016, pp.77-78).</w:t>
      </w:r>
    </w:p>
    <w:p w:rsidR="00E22300" w:rsidRPr="008F609A" w:rsidRDefault="00E22300" w:rsidP="008F609A">
      <w:pPr>
        <w:ind w:firstLine="720"/>
        <w:jc w:val="both"/>
        <w:rPr>
          <w:rFonts w:asciiTheme="majorBidi" w:hAnsiTheme="majorBidi" w:cstheme="majorBidi"/>
          <w:sz w:val="24"/>
          <w:szCs w:val="24"/>
        </w:rPr>
      </w:pPr>
    </w:p>
    <w:p w:rsidR="00E22300" w:rsidRPr="008F609A" w:rsidRDefault="00E22300" w:rsidP="008F609A">
      <w:pPr>
        <w:ind w:firstLine="720"/>
        <w:jc w:val="both"/>
        <w:rPr>
          <w:rFonts w:asciiTheme="majorBidi" w:hAnsiTheme="majorBidi" w:cstheme="majorBidi"/>
          <w:b/>
          <w:bCs/>
          <w:sz w:val="24"/>
          <w:szCs w:val="24"/>
        </w:rPr>
      </w:pPr>
      <w:r w:rsidRPr="008F609A">
        <w:rPr>
          <w:rFonts w:asciiTheme="majorBidi" w:hAnsiTheme="majorBidi" w:cstheme="majorBidi"/>
          <w:b/>
          <w:bCs/>
          <w:sz w:val="24"/>
          <w:szCs w:val="24"/>
        </w:rPr>
        <w:t>Text 3:</w:t>
      </w:r>
      <w:r w:rsidR="00FC283F" w:rsidRPr="008F609A">
        <w:rPr>
          <w:rFonts w:asciiTheme="majorBidi" w:hAnsiTheme="majorBidi" w:cstheme="majorBidi"/>
          <w:b/>
          <w:bCs/>
          <w:sz w:val="24"/>
          <w:szCs w:val="24"/>
        </w:rPr>
        <w:t xml:space="preserve"> (Understand the content and paraphrase it in your words. You can cite the original works below as well as using other source to clarify this point. ONE PAGE IS ENOUGH)</w:t>
      </w:r>
    </w:p>
    <w:p w:rsidR="00FC283F" w:rsidRPr="008F609A" w:rsidRDefault="00FC283F" w:rsidP="008F609A">
      <w:pPr>
        <w:ind w:firstLine="720"/>
        <w:jc w:val="both"/>
        <w:rPr>
          <w:rFonts w:asciiTheme="majorBidi" w:hAnsiTheme="majorBidi" w:cstheme="majorBidi"/>
          <w:b/>
          <w:bCs/>
          <w:sz w:val="24"/>
          <w:szCs w:val="24"/>
        </w:rPr>
      </w:pPr>
      <w:r w:rsidRPr="008F609A">
        <w:rPr>
          <w:rFonts w:asciiTheme="majorBidi" w:hAnsiTheme="majorBidi" w:cstheme="majorBidi"/>
          <w:b/>
          <w:bCs/>
          <w:sz w:val="24"/>
          <w:szCs w:val="24"/>
        </w:rPr>
        <w:t>The Concept of Equivalence</w:t>
      </w:r>
    </w:p>
    <w:p w:rsidR="00E22300" w:rsidRPr="008F609A" w:rsidRDefault="00A931F0" w:rsidP="008F609A">
      <w:pPr>
        <w:ind w:firstLine="720"/>
        <w:jc w:val="both"/>
        <w:rPr>
          <w:rFonts w:asciiTheme="majorBidi" w:eastAsia="Times New Roman" w:hAnsiTheme="majorBidi" w:cstheme="majorBidi"/>
          <w:sz w:val="24"/>
          <w:szCs w:val="24"/>
          <w:rtl/>
        </w:rPr>
      </w:pPr>
      <w:r w:rsidRPr="008F609A">
        <w:rPr>
          <w:rFonts w:asciiTheme="majorBidi" w:eastAsia="Times New Roman" w:hAnsiTheme="majorBidi" w:cstheme="majorBidi"/>
          <w:sz w:val="24"/>
          <w:szCs w:val="24"/>
        </w:rPr>
        <w:t>Although descriptions of</w:t>
      </w:r>
      <w:r w:rsidR="00E22300" w:rsidRPr="008F609A">
        <w:rPr>
          <w:rFonts w:asciiTheme="majorBidi" w:eastAsia="Times New Roman" w:hAnsiTheme="majorBidi" w:cstheme="majorBidi"/>
          <w:sz w:val="24"/>
          <w:szCs w:val="24"/>
        </w:rPr>
        <w:t xml:space="preserve"> the relation between the input and output of t</w:t>
      </w:r>
      <w:r w:rsidRPr="008F609A">
        <w:rPr>
          <w:rFonts w:asciiTheme="majorBidi" w:eastAsia="Times New Roman" w:hAnsiTheme="majorBidi" w:cstheme="majorBidi"/>
          <w:sz w:val="24"/>
          <w:szCs w:val="24"/>
        </w:rPr>
        <w:t>ranslational work</w:t>
      </w:r>
      <w:r w:rsidR="00E22300" w:rsidRPr="008F609A">
        <w:rPr>
          <w:rFonts w:asciiTheme="majorBidi" w:eastAsia="Times New Roman" w:hAnsiTheme="majorBidi" w:cstheme="majorBidi"/>
          <w:sz w:val="24"/>
          <w:szCs w:val="24"/>
        </w:rPr>
        <w:t xml:space="preserve"> often refer to the notion of </w:t>
      </w:r>
      <w:r w:rsidRPr="008F609A">
        <w:rPr>
          <w:rFonts w:asciiTheme="majorBidi" w:eastAsia="Times New Roman" w:hAnsiTheme="majorBidi" w:cstheme="majorBidi"/>
          <w:sz w:val="24"/>
          <w:szCs w:val="24"/>
        </w:rPr>
        <w:t>equivalence,</w:t>
      </w:r>
      <w:r w:rsidR="00E22300" w:rsidRPr="008F609A">
        <w:rPr>
          <w:rFonts w:asciiTheme="majorBidi" w:eastAsia="Times New Roman" w:hAnsiTheme="majorBidi" w:cstheme="majorBidi"/>
          <w:sz w:val="24"/>
          <w:szCs w:val="24"/>
        </w:rPr>
        <w:t xml:space="preserve"> the term would appear to be the great </w:t>
      </w:r>
      <w:r w:rsidRPr="008F609A">
        <w:rPr>
          <w:rFonts w:asciiTheme="majorBidi" w:eastAsia="Times New Roman" w:hAnsiTheme="majorBidi" w:cstheme="majorBidi"/>
          <w:sz w:val="24"/>
          <w:szCs w:val="24"/>
        </w:rPr>
        <w:t xml:space="preserve">empty </w:t>
      </w:r>
      <w:r w:rsidR="00E22300" w:rsidRPr="008F609A">
        <w:rPr>
          <w:rFonts w:asciiTheme="majorBidi" w:eastAsia="Times New Roman" w:hAnsiTheme="majorBidi" w:cstheme="majorBidi"/>
          <w:sz w:val="24"/>
          <w:szCs w:val="24"/>
        </w:rPr>
        <w:t xml:space="preserve">sign of such exercises. </w:t>
      </w:r>
      <w:r w:rsidRPr="008F609A">
        <w:rPr>
          <w:rFonts w:asciiTheme="majorBidi" w:eastAsia="Times New Roman" w:hAnsiTheme="majorBidi" w:cstheme="majorBidi"/>
          <w:sz w:val="24"/>
          <w:szCs w:val="24"/>
        </w:rPr>
        <w:t>E</w:t>
      </w:r>
      <w:r w:rsidR="00E22300" w:rsidRPr="008F609A">
        <w:rPr>
          <w:rFonts w:asciiTheme="majorBidi" w:eastAsia="Times New Roman" w:hAnsiTheme="majorBidi" w:cstheme="majorBidi"/>
          <w:sz w:val="24"/>
          <w:szCs w:val="24"/>
        </w:rPr>
        <w:t>quivalence has been extensively used to define translation, but few writers have been prepared to define equivalence itself. I</w:t>
      </w:r>
      <w:r w:rsidRPr="008F609A">
        <w:rPr>
          <w:rFonts w:asciiTheme="majorBidi" w:eastAsia="Times New Roman" w:hAnsiTheme="majorBidi" w:cstheme="majorBidi"/>
          <w:sz w:val="24"/>
          <w:szCs w:val="24"/>
        </w:rPr>
        <w:t>ndeed, i</w:t>
      </w:r>
      <w:r w:rsidR="00E22300" w:rsidRPr="008F609A">
        <w:rPr>
          <w:rFonts w:asciiTheme="majorBidi" w:eastAsia="Times New Roman" w:hAnsiTheme="majorBidi" w:cstheme="majorBidi"/>
          <w:sz w:val="24"/>
          <w:szCs w:val="24"/>
        </w:rPr>
        <w:t xml:space="preserve">t is quite possible that </w:t>
      </w:r>
      <w:r w:rsidRPr="008F609A">
        <w:rPr>
          <w:rFonts w:asciiTheme="majorBidi" w:eastAsia="Times New Roman" w:hAnsiTheme="majorBidi" w:cstheme="majorBidi"/>
          <w:sz w:val="24"/>
          <w:szCs w:val="24"/>
        </w:rPr>
        <w:t>the</w:t>
      </w:r>
      <w:r w:rsidR="00E22300" w:rsidRPr="008F609A">
        <w:rPr>
          <w:rFonts w:asciiTheme="majorBidi" w:eastAsia="Times New Roman" w:hAnsiTheme="majorBidi" w:cstheme="majorBidi"/>
          <w:sz w:val="24"/>
          <w:szCs w:val="24"/>
        </w:rPr>
        <w:t xml:space="preserve"> term means all things to </w:t>
      </w:r>
      <w:r w:rsidRPr="008F609A">
        <w:rPr>
          <w:rFonts w:asciiTheme="majorBidi" w:eastAsia="Times New Roman" w:hAnsiTheme="majorBidi" w:cstheme="majorBidi"/>
          <w:sz w:val="24"/>
          <w:szCs w:val="24"/>
        </w:rPr>
        <w:t>all</w:t>
      </w:r>
      <w:r w:rsidR="00E22300" w:rsidRPr="008F609A">
        <w:rPr>
          <w:rFonts w:asciiTheme="majorBidi" w:eastAsia="Times New Roman" w:hAnsiTheme="majorBidi" w:cstheme="majorBidi"/>
          <w:sz w:val="24"/>
          <w:szCs w:val="24"/>
        </w:rPr>
        <w:t xml:space="preserve"> theorists</w:t>
      </w:r>
      <w:r w:rsidRPr="008F609A">
        <w:rPr>
          <w:rFonts w:asciiTheme="majorBidi" w:eastAsia="Times New Roman" w:hAnsiTheme="majorBidi" w:cstheme="majorBidi"/>
          <w:sz w:val="24"/>
          <w:szCs w:val="24"/>
        </w:rPr>
        <w:t>: since</w:t>
      </w:r>
      <w:r w:rsidR="00E22300" w:rsidRPr="008F609A">
        <w:rPr>
          <w:rFonts w:asciiTheme="majorBidi" w:eastAsia="Times New Roman" w:hAnsiTheme="majorBidi" w:cstheme="majorBidi"/>
          <w:sz w:val="24"/>
          <w:szCs w:val="24"/>
        </w:rPr>
        <w:t xml:space="preserve"> it is usually taken to be the result of successful trans</w:t>
      </w:r>
      <w:r w:rsidRPr="008F609A">
        <w:rPr>
          <w:rFonts w:asciiTheme="majorBidi" w:eastAsia="Times New Roman" w:hAnsiTheme="majorBidi" w:cstheme="majorBidi"/>
          <w:sz w:val="24"/>
          <w:szCs w:val="24"/>
        </w:rPr>
        <w:t>lating, its content as a theoretical term is probably nothing more or less than the theory in which successful translating is defined. E</w:t>
      </w:r>
      <w:r w:rsidR="00E22300" w:rsidRPr="008F609A">
        <w:rPr>
          <w:rFonts w:asciiTheme="majorBidi" w:eastAsia="Times New Roman" w:hAnsiTheme="majorBidi" w:cstheme="majorBidi"/>
          <w:sz w:val="24"/>
          <w:szCs w:val="24"/>
        </w:rPr>
        <w:t>quivalence</w:t>
      </w:r>
      <w:r w:rsidRPr="008F609A">
        <w:rPr>
          <w:rFonts w:asciiTheme="majorBidi" w:eastAsia="Times New Roman" w:hAnsiTheme="majorBidi" w:cstheme="majorBidi"/>
          <w:sz w:val="24"/>
          <w:szCs w:val="24"/>
        </w:rPr>
        <w:t xml:space="preserve"> thus</w:t>
      </w:r>
      <w:r w:rsidR="00E22300" w:rsidRPr="008F609A">
        <w:rPr>
          <w:rFonts w:asciiTheme="majorBidi" w:eastAsia="Times New Roman" w:hAnsiTheme="majorBidi" w:cstheme="majorBidi"/>
          <w:sz w:val="24"/>
          <w:szCs w:val="24"/>
        </w:rPr>
        <w:t xml:space="preserve"> perhaps means achieving whatever the ideal translator should set out to achieve, </w:t>
      </w:r>
      <w:r w:rsidRPr="008F609A">
        <w:rPr>
          <w:rFonts w:asciiTheme="majorBidi" w:eastAsia="Times New Roman" w:hAnsiTheme="majorBidi" w:cstheme="majorBidi"/>
          <w:sz w:val="24"/>
          <w:szCs w:val="24"/>
        </w:rPr>
        <w:t>yet this is a mere tautology: e</w:t>
      </w:r>
      <w:r w:rsidR="00E22300" w:rsidRPr="008F609A">
        <w:rPr>
          <w:rFonts w:asciiTheme="majorBidi" w:eastAsia="Times New Roman" w:hAnsiTheme="majorBidi" w:cstheme="majorBidi"/>
          <w:sz w:val="24"/>
          <w:szCs w:val="24"/>
        </w:rPr>
        <w:t xml:space="preserve">quivalence is supposed to define translation, but </w:t>
      </w:r>
      <w:r w:rsidR="00E22300" w:rsidRPr="008F609A">
        <w:rPr>
          <w:rFonts w:asciiTheme="majorBidi" w:eastAsia="Times New Roman" w:hAnsiTheme="majorBidi" w:cstheme="majorBidi"/>
          <w:sz w:val="24"/>
          <w:szCs w:val="24"/>
        </w:rPr>
        <w:lastRenderedPageBreak/>
        <w:t>translation would then appear to define equivalence</w:t>
      </w:r>
      <w:r w:rsidRPr="008F609A">
        <w:rPr>
          <w:rFonts w:asciiTheme="majorBidi" w:eastAsia="Times New Roman" w:hAnsiTheme="majorBidi" w:cstheme="majorBidi"/>
          <w:sz w:val="24"/>
          <w:szCs w:val="24"/>
        </w:rPr>
        <w:t>. One senses that something more substantial needs to be said about equivalence itself.</w:t>
      </w:r>
      <w:r w:rsidR="00E22300" w:rsidRPr="008F609A">
        <w:rPr>
          <w:rFonts w:asciiTheme="majorBidi" w:eastAsia="Times New Roman" w:hAnsiTheme="majorBidi" w:cstheme="majorBidi"/>
          <w:sz w:val="24"/>
          <w:szCs w:val="24"/>
        </w:rPr>
        <w:t xml:space="preserve"> (</w:t>
      </w:r>
      <w:r w:rsidR="00E22300" w:rsidRPr="008F609A">
        <w:rPr>
          <w:rFonts w:asciiTheme="majorBidi" w:hAnsiTheme="majorBidi" w:cstheme="majorBidi"/>
          <w:sz w:val="24"/>
          <w:szCs w:val="24"/>
        </w:rPr>
        <w:t>Pym, 2010, p.37).</w:t>
      </w:r>
    </w:p>
    <w:p w:rsidR="00E22300" w:rsidRPr="008F609A" w:rsidRDefault="00A931F0" w:rsidP="008F609A">
      <w:pPr>
        <w:ind w:firstLine="720"/>
        <w:jc w:val="both"/>
        <w:rPr>
          <w:rFonts w:asciiTheme="majorBidi" w:eastAsia="Times New Roman" w:hAnsiTheme="majorBidi" w:cstheme="majorBidi"/>
          <w:sz w:val="24"/>
          <w:szCs w:val="24"/>
        </w:rPr>
      </w:pPr>
      <w:r w:rsidRPr="008F609A">
        <w:rPr>
          <w:rFonts w:asciiTheme="majorBidi" w:eastAsia="Times New Roman" w:hAnsiTheme="majorBidi" w:cstheme="majorBidi"/>
          <w:sz w:val="24"/>
          <w:szCs w:val="24"/>
        </w:rPr>
        <w:t>Many</w:t>
      </w:r>
      <w:r w:rsidR="00E22300" w:rsidRPr="008F609A">
        <w:rPr>
          <w:rFonts w:asciiTheme="majorBidi" w:eastAsia="Times New Roman" w:hAnsiTheme="majorBidi" w:cstheme="majorBidi"/>
          <w:sz w:val="24"/>
          <w:szCs w:val="24"/>
        </w:rPr>
        <w:t xml:space="preserve"> further definitions could be added in this vein</w:t>
      </w:r>
      <w:r w:rsidRPr="008F609A">
        <w:rPr>
          <w:rFonts w:asciiTheme="majorBidi" w:eastAsia="Times New Roman" w:hAnsiTheme="majorBidi" w:cstheme="majorBidi"/>
          <w:sz w:val="24"/>
          <w:szCs w:val="24"/>
        </w:rPr>
        <w:t xml:space="preserve"> (</w:t>
      </w:r>
      <w:proofErr w:type="spellStart"/>
      <w:r w:rsidRPr="008F609A">
        <w:rPr>
          <w:rFonts w:asciiTheme="majorBidi" w:eastAsia="Times New Roman" w:hAnsiTheme="majorBidi" w:cstheme="majorBidi"/>
          <w:sz w:val="24"/>
          <w:szCs w:val="24"/>
        </w:rPr>
        <w:t>cf.Koller</w:t>
      </w:r>
      <w:proofErr w:type="spellEnd"/>
      <w:r w:rsidRPr="008F609A">
        <w:rPr>
          <w:rFonts w:asciiTheme="majorBidi" w:eastAsia="Times New Roman" w:hAnsiTheme="majorBidi" w:cstheme="majorBidi"/>
          <w:sz w:val="24"/>
          <w:szCs w:val="24"/>
        </w:rPr>
        <w:t>, 1979, p.18).B</w:t>
      </w:r>
      <w:r w:rsidR="00E22300" w:rsidRPr="008F609A">
        <w:rPr>
          <w:rFonts w:asciiTheme="majorBidi" w:eastAsia="Times New Roman" w:hAnsiTheme="majorBidi" w:cstheme="majorBidi"/>
          <w:sz w:val="24"/>
          <w:szCs w:val="24"/>
        </w:rPr>
        <w:t>ut the main variants in any longer listing would tend to concern more the nature of what is supposed to be equivalent (“elements”, “textual material”, “functions”, “communicative effect”, etc.) than the nature of equivalence itself, which, within this decidedly twentieth-century tradition, is simply assumed to exist. Indeed, in some circles, the assumption is so amorphously present that one hesitates to question its grounding. It</w:t>
      </w:r>
      <w:r w:rsidR="006F13BF" w:rsidRPr="008F609A">
        <w:rPr>
          <w:rFonts w:asciiTheme="majorBidi" w:eastAsia="Times New Roman" w:hAnsiTheme="majorBidi" w:cstheme="majorBidi"/>
          <w:sz w:val="24"/>
          <w:szCs w:val="24"/>
        </w:rPr>
        <w:t xml:space="preserve"> might of course</w:t>
      </w:r>
      <w:r w:rsidR="00E22300" w:rsidRPr="008F609A">
        <w:rPr>
          <w:rFonts w:asciiTheme="majorBidi" w:eastAsia="Times New Roman" w:hAnsiTheme="majorBidi" w:cstheme="majorBidi"/>
          <w:sz w:val="24"/>
          <w:szCs w:val="24"/>
        </w:rPr>
        <w:t xml:space="preserve"> </w:t>
      </w:r>
      <w:r w:rsidR="006F13BF" w:rsidRPr="008F609A">
        <w:rPr>
          <w:rFonts w:asciiTheme="majorBidi" w:eastAsia="Times New Roman" w:hAnsiTheme="majorBidi" w:cstheme="majorBidi"/>
          <w:sz w:val="24"/>
          <w:szCs w:val="24"/>
        </w:rPr>
        <w:t>be assumed the</w:t>
      </w:r>
      <w:r w:rsidR="00E22300" w:rsidRPr="008F609A">
        <w:rPr>
          <w:rFonts w:asciiTheme="majorBidi" w:eastAsia="Times New Roman" w:hAnsiTheme="majorBidi" w:cstheme="majorBidi"/>
          <w:sz w:val="24"/>
          <w:szCs w:val="24"/>
        </w:rPr>
        <w:t xml:space="preserve"> term means</w:t>
      </w:r>
      <w:r w:rsidR="006F13BF" w:rsidRPr="008F609A">
        <w:rPr>
          <w:rFonts w:asciiTheme="majorBidi" w:eastAsia="Times New Roman" w:hAnsiTheme="majorBidi" w:cstheme="majorBidi"/>
          <w:sz w:val="24"/>
          <w:szCs w:val="24"/>
        </w:rPr>
        <w:t xml:space="preserve"> exactly what is says</w:t>
      </w:r>
      <w:r w:rsidR="00E22300" w:rsidRPr="008F609A">
        <w:rPr>
          <w:rFonts w:asciiTheme="majorBidi" w:eastAsia="Times New Roman" w:hAnsiTheme="majorBidi" w:cstheme="majorBidi"/>
          <w:sz w:val="24"/>
          <w:szCs w:val="24"/>
        </w:rPr>
        <w:t xml:space="preserve">: a relation of equal value. But such a reading would contradict the similarly widespread </w:t>
      </w:r>
      <w:r w:rsidR="006F13BF" w:rsidRPr="008F609A">
        <w:rPr>
          <w:rFonts w:asciiTheme="majorBidi" w:eastAsia="Times New Roman" w:hAnsiTheme="majorBidi" w:cstheme="majorBidi"/>
          <w:sz w:val="24"/>
          <w:szCs w:val="24"/>
        </w:rPr>
        <w:t xml:space="preserve">although perhaps less obvious </w:t>
      </w:r>
      <w:r w:rsidR="00E22300" w:rsidRPr="008F609A">
        <w:rPr>
          <w:rFonts w:asciiTheme="majorBidi" w:eastAsia="Times New Roman" w:hAnsiTheme="majorBidi" w:cstheme="majorBidi"/>
          <w:sz w:val="24"/>
          <w:szCs w:val="24"/>
        </w:rPr>
        <w:t xml:space="preserve">features I have put in italics in the above definitions: </w:t>
      </w:r>
    </w:p>
    <w:p w:rsidR="00E22300" w:rsidRPr="008F609A" w:rsidRDefault="00E22300" w:rsidP="008F609A">
      <w:pPr>
        <w:jc w:val="both"/>
        <w:rPr>
          <w:rFonts w:asciiTheme="majorBidi" w:eastAsia="Times New Roman" w:hAnsiTheme="majorBidi" w:cstheme="majorBidi"/>
          <w:sz w:val="24"/>
          <w:szCs w:val="24"/>
        </w:rPr>
      </w:pPr>
      <w:r w:rsidRPr="008F609A">
        <w:rPr>
          <w:rFonts w:asciiTheme="majorBidi" w:eastAsia="Times New Roman" w:hAnsiTheme="majorBidi" w:cstheme="majorBidi"/>
          <w:sz w:val="24"/>
          <w:szCs w:val="24"/>
        </w:rPr>
        <w:t xml:space="preserve">• In all these definitions, the term “equivalent” is used to describe only TTs, the products resulting from the translating process. It is not used to describe the ST, the abstractly initial material, nor the Y text, the textual material as it arrives in the place of the translator. This one-sided use implies an asymmetry that must be considered at least odd if associated with a relationship of presumed equality. </w:t>
      </w:r>
    </w:p>
    <w:p w:rsidR="00E22300" w:rsidRPr="008F609A" w:rsidRDefault="00E22300" w:rsidP="008F609A">
      <w:pPr>
        <w:jc w:val="both"/>
        <w:rPr>
          <w:rFonts w:asciiTheme="majorBidi" w:eastAsia="Times New Roman" w:hAnsiTheme="majorBidi" w:cstheme="majorBidi"/>
          <w:sz w:val="24"/>
          <w:szCs w:val="24"/>
        </w:rPr>
      </w:pPr>
      <w:r w:rsidRPr="008F609A">
        <w:rPr>
          <w:rFonts w:asciiTheme="majorBidi" w:eastAsia="Times New Roman" w:hAnsiTheme="majorBidi" w:cstheme="majorBidi"/>
          <w:sz w:val="24"/>
          <w:szCs w:val="24"/>
        </w:rPr>
        <w:t>• The verbs employed or implied (“replace”, “reproduce”, “lead to”, etc.) not only refer to processes, but are decidedly unidirectional in nature. Translating goes from Y to TT, and if the process is reversed it is called “back-translation”, as a kind of underhand reversal of the correct way of the world.</w:t>
      </w:r>
    </w:p>
    <w:p w:rsidR="00E22300" w:rsidRPr="008F609A" w:rsidRDefault="00E22300" w:rsidP="008F609A">
      <w:pPr>
        <w:jc w:val="both"/>
        <w:rPr>
          <w:rFonts w:asciiTheme="majorBidi" w:hAnsiTheme="majorBidi" w:cstheme="majorBidi"/>
          <w:sz w:val="24"/>
          <w:szCs w:val="24"/>
        </w:rPr>
      </w:pPr>
      <w:r w:rsidRPr="008F609A">
        <w:rPr>
          <w:rFonts w:asciiTheme="majorBidi" w:eastAsia="Times New Roman" w:hAnsiTheme="majorBidi" w:cstheme="majorBidi"/>
          <w:sz w:val="24"/>
          <w:szCs w:val="24"/>
        </w:rPr>
        <w:t xml:space="preserve">• The described processes are also peculiarly </w:t>
      </w:r>
      <w:proofErr w:type="spellStart"/>
      <w:r w:rsidRPr="008F609A">
        <w:rPr>
          <w:rFonts w:asciiTheme="majorBidi" w:eastAsia="Times New Roman" w:hAnsiTheme="majorBidi" w:cstheme="majorBidi"/>
          <w:sz w:val="24"/>
          <w:szCs w:val="24"/>
        </w:rPr>
        <w:t>subjectless</w:t>
      </w:r>
      <w:proofErr w:type="spellEnd"/>
      <w:r w:rsidRPr="008F609A">
        <w:rPr>
          <w:rFonts w:asciiTheme="majorBidi" w:eastAsia="Times New Roman" w:hAnsiTheme="majorBidi" w:cstheme="majorBidi"/>
          <w:sz w:val="24"/>
          <w:szCs w:val="24"/>
        </w:rPr>
        <w:t xml:space="preserve">: it is obvious that somebody or something must be doing the “replacing” or “reproducing”, but this person or thing appears to have no expressed place in the translational process. Although there must be at least some notion of location implied in terms like “replacement” and “lead to”, the </w:t>
      </w:r>
      <w:proofErr w:type="spellStart"/>
      <w:r w:rsidRPr="008F609A">
        <w:rPr>
          <w:rFonts w:asciiTheme="majorBidi" w:eastAsia="Times New Roman" w:hAnsiTheme="majorBidi" w:cstheme="majorBidi"/>
          <w:sz w:val="24"/>
          <w:szCs w:val="24"/>
        </w:rPr>
        <w:t>subjectless</w:t>
      </w:r>
      <w:proofErr w:type="spellEnd"/>
      <w:r w:rsidRPr="008F609A">
        <w:rPr>
          <w:rFonts w:asciiTheme="majorBidi" w:eastAsia="Times New Roman" w:hAnsiTheme="majorBidi" w:cstheme="majorBidi"/>
          <w:sz w:val="24"/>
          <w:szCs w:val="24"/>
        </w:rPr>
        <w:t xml:space="preserve"> nature of this place suggests that no one particularly cares who or what is doing the work </w:t>
      </w:r>
      <w:r w:rsidRPr="008F609A">
        <w:rPr>
          <w:rFonts w:asciiTheme="majorBidi" w:hAnsiTheme="majorBidi" w:cstheme="majorBidi"/>
          <w:sz w:val="24"/>
          <w:szCs w:val="24"/>
        </w:rPr>
        <w:t>(Pym, 2010, p.39-40).</w:t>
      </w:r>
    </w:p>
    <w:p w:rsidR="006F13BF" w:rsidRPr="008F609A" w:rsidRDefault="006F13BF" w:rsidP="008F609A">
      <w:pPr>
        <w:jc w:val="both"/>
        <w:rPr>
          <w:rFonts w:asciiTheme="majorBidi" w:hAnsiTheme="majorBidi" w:cstheme="majorBidi"/>
          <w:b/>
          <w:bCs/>
          <w:sz w:val="24"/>
          <w:szCs w:val="24"/>
        </w:rPr>
      </w:pPr>
      <w:r w:rsidRPr="008F609A">
        <w:rPr>
          <w:rFonts w:asciiTheme="majorBidi" w:hAnsiTheme="majorBidi" w:cstheme="majorBidi"/>
          <w:b/>
          <w:bCs/>
          <w:sz w:val="24"/>
          <w:szCs w:val="24"/>
        </w:rPr>
        <w:t>Text 4:</w:t>
      </w:r>
      <w:r w:rsidR="00FC283F" w:rsidRPr="008F609A">
        <w:rPr>
          <w:rFonts w:asciiTheme="majorBidi" w:hAnsiTheme="majorBidi" w:cstheme="majorBidi"/>
          <w:b/>
          <w:bCs/>
          <w:sz w:val="24"/>
          <w:szCs w:val="24"/>
        </w:rPr>
        <w:t xml:space="preserve"> (paraphrase it in your own words)</w:t>
      </w:r>
    </w:p>
    <w:p w:rsidR="00FC283F" w:rsidRPr="008F609A" w:rsidRDefault="00FC283F" w:rsidP="008F609A">
      <w:pPr>
        <w:jc w:val="both"/>
        <w:rPr>
          <w:rFonts w:asciiTheme="majorBidi" w:hAnsiTheme="majorBidi" w:cstheme="majorBidi"/>
          <w:sz w:val="24"/>
          <w:szCs w:val="24"/>
        </w:rPr>
      </w:pPr>
      <w:r w:rsidRPr="008F609A">
        <w:rPr>
          <w:rFonts w:asciiTheme="majorBidi" w:hAnsiTheme="majorBidi" w:cstheme="majorBidi"/>
          <w:i/>
          <w:iCs/>
          <w:sz w:val="24"/>
          <w:szCs w:val="24"/>
        </w:rPr>
        <w:t>The Thief and the Dogs</w:t>
      </w:r>
      <w:r w:rsidR="008F609A" w:rsidRPr="008F609A">
        <w:rPr>
          <w:rFonts w:asciiTheme="majorBidi" w:hAnsiTheme="majorBidi" w:cstheme="majorBidi"/>
          <w:i/>
          <w:iCs/>
          <w:sz w:val="24"/>
          <w:szCs w:val="24"/>
        </w:rPr>
        <w:t xml:space="preserve"> </w:t>
      </w:r>
      <w:r w:rsidR="008F609A" w:rsidRPr="008F609A">
        <w:rPr>
          <w:rFonts w:asciiTheme="majorBidi" w:hAnsiTheme="majorBidi" w:cstheme="majorBidi"/>
          <w:sz w:val="24"/>
          <w:szCs w:val="24"/>
        </w:rPr>
        <w:t>(a novel)</w:t>
      </w:r>
      <w:r w:rsidRPr="008F609A">
        <w:rPr>
          <w:rFonts w:asciiTheme="majorBidi" w:hAnsiTheme="majorBidi" w:cstheme="majorBidi"/>
          <w:sz w:val="24"/>
          <w:szCs w:val="24"/>
        </w:rPr>
        <w:t xml:space="preserve"> is full </w:t>
      </w:r>
      <w:r w:rsidRPr="008F609A">
        <w:rPr>
          <w:rFonts w:asciiTheme="majorBidi" w:hAnsiTheme="majorBidi" w:cstheme="majorBidi"/>
          <w:sz w:val="24"/>
          <w:szCs w:val="24"/>
        </w:rPr>
        <w:t xml:space="preserve">a lot of striking symbolic images, metaphors, irony, alliteration, similes and other aspects of figurative language. </w:t>
      </w:r>
      <w:proofErr w:type="spellStart"/>
      <w:r w:rsidRPr="008F609A">
        <w:rPr>
          <w:rFonts w:asciiTheme="majorBidi" w:hAnsiTheme="majorBidi" w:cstheme="majorBidi"/>
          <w:sz w:val="24"/>
          <w:szCs w:val="24"/>
        </w:rPr>
        <w:t>Naguib</w:t>
      </w:r>
      <w:proofErr w:type="spellEnd"/>
      <w:r w:rsidRPr="008F609A">
        <w:rPr>
          <w:rFonts w:asciiTheme="majorBidi" w:hAnsiTheme="majorBidi" w:cstheme="majorBidi"/>
          <w:sz w:val="24"/>
          <w:szCs w:val="24"/>
        </w:rPr>
        <w:t xml:space="preserve"> Mahfouz used dozens of metaphors in different occasions while he was depicting the protagonist’s sad memories, passive expressions, angry reactions, miserable life</w:t>
      </w:r>
      <w:r w:rsidRPr="008F609A">
        <w:rPr>
          <w:rFonts w:asciiTheme="majorBidi" w:hAnsiTheme="majorBidi" w:cstheme="majorBidi"/>
          <w:sz w:val="24"/>
          <w:szCs w:val="24"/>
        </w:rPr>
        <w:t xml:space="preserve">. </w:t>
      </w:r>
      <w:r w:rsidRPr="008F609A">
        <w:rPr>
          <w:rFonts w:asciiTheme="majorBidi" w:hAnsiTheme="majorBidi" w:cstheme="majorBidi"/>
          <w:sz w:val="24"/>
          <w:szCs w:val="24"/>
        </w:rPr>
        <w:t>There are many metaphors tell us more and more about dark nights, hot weather, angry men, religious rituals, social habits, evil people and living places.</w:t>
      </w:r>
    </w:p>
    <w:p w:rsidR="006C4508" w:rsidRPr="008F609A" w:rsidRDefault="006C4508" w:rsidP="008F609A">
      <w:pPr>
        <w:jc w:val="both"/>
        <w:rPr>
          <w:rFonts w:asciiTheme="majorBidi" w:hAnsiTheme="majorBidi" w:cstheme="majorBidi"/>
          <w:b/>
          <w:bCs/>
          <w:sz w:val="24"/>
          <w:szCs w:val="24"/>
        </w:rPr>
      </w:pPr>
      <w:r w:rsidRPr="008F609A">
        <w:rPr>
          <w:rFonts w:asciiTheme="majorBidi" w:hAnsiTheme="majorBidi" w:cstheme="majorBidi"/>
          <w:b/>
          <w:bCs/>
          <w:sz w:val="24"/>
          <w:szCs w:val="24"/>
        </w:rPr>
        <w:t>Text 5: (Understand the content and paraphrase it in your own words. You can cite the original.)</w:t>
      </w:r>
      <w:r w:rsidR="00FA4D2B" w:rsidRPr="008F609A">
        <w:rPr>
          <w:rFonts w:asciiTheme="majorBidi" w:hAnsiTheme="majorBidi" w:cstheme="majorBidi"/>
          <w:b/>
          <w:bCs/>
          <w:sz w:val="24"/>
          <w:szCs w:val="24"/>
        </w:rPr>
        <w:t xml:space="preserve"> </w:t>
      </w:r>
    </w:p>
    <w:p w:rsidR="006C4508" w:rsidRPr="008F609A" w:rsidRDefault="006C4508" w:rsidP="008F609A">
      <w:pPr>
        <w:ind w:firstLine="720"/>
        <w:jc w:val="both"/>
        <w:rPr>
          <w:rFonts w:ascii="Times New Roman" w:eastAsia="Times New Roman" w:hAnsi="Times New Roman" w:cs="Times New Roman"/>
          <w:sz w:val="24"/>
          <w:szCs w:val="24"/>
        </w:rPr>
      </w:pPr>
      <w:r w:rsidRPr="008F609A">
        <w:rPr>
          <w:rFonts w:ascii="Times New Roman" w:eastAsia="Times New Roman" w:hAnsi="Times New Roman" w:cs="Times New Roman"/>
          <w:sz w:val="24"/>
          <w:szCs w:val="24"/>
        </w:rPr>
        <w:t>M</w:t>
      </w:r>
      <w:r w:rsidRPr="008F609A">
        <w:rPr>
          <w:rFonts w:ascii="Times New Roman" w:eastAsia="Times New Roman" w:hAnsi="Times New Roman" w:cs="Times New Roman"/>
          <w:sz w:val="24"/>
          <w:szCs w:val="24"/>
        </w:rPr>
        <w:t xml:space="preserve">uch of the fascination and interest that metaphor has given rise to in translation theory is due to its </w:t>
      </w:r>
      <w:r w:rsidRPr="008F609A">
        <w:rPr>
          <w:rFonts w:ascii="Times New Roman" w:eastAsia="Times New Roman" w:hAnsi="Times New Roman" w:cs="Times New Roman"/>
          <w:sz w:val="24"/>
          <w:szCs w:val="24"/>
        </w:rPr>
        <w:t xml:space="preserve">border nature :some scholars have characterized it as being at the “limit of </w:t>
      </w:r>
      <w:r w:rsidRPr="008F609A">
        <w:rPr>
          <w:rFonts w:ascii="Times New Roman" w:eastAsia="Times New Roman" w:hAnsi="Times New Roman" w:cs="Times New Roman"/>
          <w:sz w:val="24"/>
          <w:szCs w:val="24"/>
        </w:rPr>
        <w:lastRenderedPageBreak/>
        <w:t xml:space="preserve">translatability” (Van de </w:t>
      </w:r>
      <w:proofErr w:type="spellStart"/>
      <w:r w:rsidRPr="008F609A">
        <w:rPr>
          <w:rFonts w:ascii="Times New Roman" w:eastAsia="Times New Roman" w:hAnsi="Times New Roman" w:cs="Times New Roman"/>
          <w:sz w:val="24"/>
          <w:szCs w:val="24"/>
        </w:rPr>
        <w:t>Broeck</w:t>
      </w:r>
      <w:proofErr w:type="spellEnd"/>
      <w:r w:rsidRPr="008F609A">
        <w:rPr>
          <w:rFonts w:ascii="Times New Roman" w:eastAsia="Times New Roman" w:hAnsi="Times New Roman" w:cs="Times New Roman"/>
          <w:sz w:val="24"/>
          <w:szCs w:val="24"/>
        </w:rPr>
        <w:t xml:space="preserve">, 1981, p.73), or again “at the frontier of linguistic change a </w:t>
      </w:r>
      <w:proofErr w:type="spellStart"/>
      <w:r w:rsidRPr="008F609A">
        <w:rPr>
          <w:rFonts w:ascii="Times New Roman" w:eastAsia="Times New Roman" w:hAnsi="Times New Roman" w:cs="Times New Roman"/>
          <w:sz w:val="24"/>
          <w:szCs w:val="24"/>
        </w:rPr>
        <w:t>nd</w:t>
      </w:r>
      <w:proofErr w:type="spellEnd"/>
      <w:r w:rsidRPr="008F609A">
        <w:rPr>
          <w:rFonts w:ascii="Times New Roman" w:eastAsia="Times New Roman" w:hAnsi="Times New Roman" w:cs="Times New Roman"/>
          <w:sz w:val="24"/>
          <w:szCs w:val="24"/>
        </w:rPr>
        <w:t xml:space="preserve"> fluidity [like] the problems of translating it” (</w:t>
      </w:r>
      <w:proofErr w:type="spellStart"/>
      <w:r w:rsidRPr="008F609A">
        <w:rPr>
          <w:rFonts w:ascii="Times New Roman" w:eastAsia="Times New Roman" w:hAnsi="Times New Roman" w:cs="Times New Roman"/>
          <w:sz w:val="24"/>
          <w:szCs w:val="24"/>
        </w:rPr>
        <w:t>Dagut</w:t>
      </w:r>
      <w:proofErr w:type="spellEnd"/>
      <w:r w:rsidRPr="008F609A">
        <w:rPr>
          <w:rFonts w:ascii="Times New Roman" w:eastAsia="Times New Roman" w:hAnsi="Times New Roman" w:cs="Times New Roman"/>
          <w:sz w:val="24"/>
          <w:szCs w:val="24"/>
        </w:rPr>
        <w:t>, 1976, p.23)</w:t>
      </w:r>
      <w:r w:rsidRPr="008F609A">
        <w:rPr>
          <w:rFonts w:ascii="Times New Roman" w:eastAsia="Times New Roman" w:hAnsi="Times New Roman" w:cs="Times New Roman"/>
          <w:sz w:val="24"/>
          <w:szCs w:val="24"/>
        </w:rPr>
        <w:t xml:space="preserve">.. </w:t>
      </w:r>
      <w:r w:rsidRPr="008F609A">
        <w:rPr>
          <w:rFonts w:ascii="Times New Roman" w:eastAsia="Times New Roman" w:hAnsi="Times New Roman" w:cs="Times New Roman"/>
          <w:sz w:val="24"/>
          <w:szCs w:val="24"/>
        </w:rPr>
        <w:t>Moreover,</w:t>
      </w:r>
      <w:r w:rsidRPr="008F609A">
        <w:rPr>
          <w:rFonts w:ascii="Times New Roman" w:eastAsia="Times New Roman" w:hAnsi="Times New Roman" w:cs="Times New Roman"/>
          <w:sz w:val="24"/>
          <w:szCs w:val="24"/>
        </w:rPr>
        <w:t xml:space="preserve"> metaphor and translation h</w:t>
      </w:r>
      <w:r w:rsidRPr="008F609A">
        <w:rPr>
          <w:rFonts w:ascii="Times New Roman" w:eastAsia="Times New Roman" w:hAnsi="Times New Roman" w:cs="Times New Roman"/>
          <w:sz w:val="24"/>
          <w:szCs w:val="24"/>
        </w:rPr>
        <w:t>ave several features in common</w:t>
      </w:r>
      <w:r w:rsidRPr="008F609A">
        <w:rPr>
          <w:rFonts w:ascii="Times New Roman" w:eastAsia="Times New Roman" w:hAnsi="Times New Roman" w:cs="Times New Roman"/>
          <w:sz w:val="24"/>
          <w:szCs w:val="24"/>
        </w:rPr>
        <w:t xml:space="preserve"> </w:t>
      </w:r>
      <w:proofErr w:type="spellStart"/>
      <w:r w:rsidRPr="008F609A">
        <w:rPr>
          <w:rFonts w:ascii="Times New Roman" w:eastAsia="Times New Roman" w:hAnsi="Times New Roman" w:cs="Times New Roman"/>
          <w:sz w:val="24"/>
          <w:szCs w:val="24"/>
        </w:rPr>
        <w:t>start</w:t>
      </w:r>
      <w:r w:rsidRPr="008F609A">
        <w:rPr>
          <w:rFonts w:ascii="Times New Roman" w:eastAsia="Times New Roman" w:hAnsi="Times New Roman" w:cs="Times New Roman"/>
          <w:sz w:val="24"/>
          <w:szCs w:val="24"/>
        </w:rPr>
        <w:t>ong</w:t>
      </w:r>
      <w:proofErr w:type="spellEnd"/>
      <w:r w:rsidRPr="008F609A">
        <w:rPr>
          <w:rFonts w:ascii="Times New Roman" w:eastAsia="Times New Roman" w:hAnsi="Times New Roman" w:cs="Times New Roman"/>
          <w:sz w:val="24"/>
          <w:szCs w:val="24"/>
        </w:rPr>
        <w:t xml:space="preserve"> from their etymology: both terms mean in fact </w:t>
      </w:r>
      <w:r w:rsidRPr="008F609A">
        <w:rPr>
          <w:rFonts w:ascii="Times New Roman" w:eastAsia="Times New Roman" w:hAnsi="Times New Roman" w:cs="Times New Roman"/>
          <w:sz w:val="24"/>
          <w:szCs w:val="24"/>
        </w:rPr>
        <w:t>“</w:t>
      </w:r>
      <w:r w:rsidRPr="008F609A">
        <w:rPr>
          <w:rFonts w:ascii="Times New Roman" w:eastAsia="Times New Roman" w:hAnsi="Times New Roman" w:cs="Times New Roman"/>
          <w:sz w:val="24"/>
          <w:szCs w:val="24"/>
        </w:rPr>
        <w:t>carrying across</w:t>
      </w:r>
      <w:r w:rsidRPr="008F609A">
        <w:rPr>
          <w:rFonts w:ascii="Times New Roman" w:eastAsia="Times New Roman" w:hAnsi="Times New Roman" w:cs="Times New Roman"/>
          <w:sz w:val="24"/>
          <w:szCs w:val="24"/>
        </w:rPr>
        <w:t>”</w:t>
      </w:r>
      <w:r w:rsidRPr="008F609A">
        <w:rPr>
          <w:rFonts w:ascii="Times New Roman" w:eastAsia="Times New Roman" w:hAnsi="Times New Roman" w:cs="Times New Roman"/>
          <w:sz w:val="24"/>
          <w:szCs w:val="24"/>
        </w:rPr>
        <w:t xml:space="preserve">, respectively in Greek and Latin. This shared etymology explains the big similarity between the two activities. </w:t>
      </w:r>
      <w:r w:rsidRPr="008F609A">
        <w:rPr>
          <w:rFonts w:ascii="Times New Roman" w:eastAsia="Times New Roman" w:hAnsi="Times New Roman" w:cs="Times New Roman"/>
          <w:sz w:val="24"/>
          <w:szCs w:val="24"/>
        </w:rPr>
        <w:t xml:space="preserve">This hard etymology spells out the deep similarity between the two activities, a similarity </w:t>
      </w:r>
      <w:r w:rsidRPr="008F609A">
        <w:rPr>
          <w:rFonts w:ascii="Times New Roman" w:eastAsia="Times New Roman" w:hAnsi="Times New Roman" w:cs="Times New Roman"/>
          <w:sz w:val="24"/>
          <w:szCs w:val="24"/>
        </w:rPr>
        <w:t>pointed out by several t</w:t>
      </w:r>
      <w:r w:rsidRPr="008F609A">
        <w:rPr>
          <w:rFonts w:ascii="Times New Roman" w:eastAsia="Times New Roman" w:hAnsi="Times New Roman" w:cs="Times New Roman"/>
          <w:sz w:val="24"/>
          <w:szCs w:val="24"/>
        </w:rPr>
        <w:t>ranslation scholars: “</w:t>
      </w:r>
      <w:r w:rsidRPr="008F609A">
        <w:rPr>
          <w:rFonts w:ascii="Times New Roman" w:eastAsia="Times New Roman" w:hAnsi="Times New Roman" w:cs="Times New Roman"/>
          <w:sz w:val="24"/>
          <w:szCs w:val="24"/>
        </w:rPr>
        <w:t>translation is</w:t>
      </w:r>
      <w:r w:rsidRPr="008F609A">
        <w:rPr>
          <w:rFonts w:ascii="Times New Roman" w:eastAsia="Times New Roman" w:hAnsi="Times New Roman" w:cs="Times New Roman"/>
          <w:sz w:val="24"/>
          <w:szCs w:val="24"/>
        </w:rPr>
        <w:t xml:space="preserve"> </w:t>
      </w:r>
      <w:proofErr w:type="spellStart"/>
      <w:r w:rsidRPr="008F609A">
        <w:rPr>
          <w:rFonts w:ascii="Times New Roman" w:eastAsia="Times New Roman" w:hAnsi="Times New Roman" w:cs="Times New Roman"/>
          <w:sz w:val="24"/>
          <w:szCs w:val="24"/>
        </w:rPr>
        <w:t>primarliy</w:t>
      </w:r>
      <w:proofErr w:type="spellEnd"/>
      <w:r w:rsidRPr="008F609A">
        <w:rPr>
          <w:rFonts w:ascii="Times New Roman" w:eastAsia="Times New Roman" w:hAnsi="Times New Roman" w:cs="Times New Roman"/>
          <w:sz w:val="24"/>
          <w:szCs w:val="24"/>
        </w:rPr>
        <w:t xml:space="preserve"> a metaphorical operation in its bringing together of difference and </w:t>
      </w:r>
      <w:r w:rsidRPr="008F609A">
        <w:rPr>
          <w:rFonts w:ascii="Times New Roman" w:eastAsia="Times New Roman" w:hAnsi="Times New Roman" w:cs="Times New Roman"/>
          <w:sz w:val="24"/>
          <w:szCs w:val="24"/>
        </w:rPr>
        <w:t>…. all metaphor is</w:t>
      </w:r>
      <w:r w:rsidRPr="008F609A">
        <w:rPr>
          <w:rFonts w:ascii="Times New Roman" w:eastAsia="Times New Roman" w:hAnsi="Times New Roman" w:cs="Times New Roman"/>
          <w:sz w:val="24"/>
          <w:szCs w:val="24"/>
        </w:rPr>
        <w:t xml:space="preserve"> fundamentall</w:t>
      </w:r>
      <w:r w:rsidRPr="008F609A">
        <w:rPr>
          <w:rFonts w:ascii="Times New Roman" w:eastAsia="Times New Roman" w:hAnsi="Times New Roman" w:cs="Times New Roman"/>
          <w:sz w:val="24"/>
          <w:szCs w:val="24"/>
        </w:rPr>
        <w:t>y</w:t>
      </w:r>
      <w:r w:rsidRPr="008F609A">
        <w:rPr>
          <w:rFonts w:ascii="Times New Roman" w:eastAsia="Times New Roman" w:hAnsi="Times New Roman" w:cs="Times New Roman"/>
          <w:sz w:val="24"/>
          <w:szCs w:val="24"/>
        </w:rPr>
        <w:t xml:space="preserve"> a translational operation”</w:t>
      </w:r>
      <w:r w:rsidRPr="008F609A">
        <w:rPr>
          <w:rFonts w:ascii="Times New Roman" w:eastAsia="Times New Roman" w:hAnsi="Times New Roman" w:cs="Times New Roman"/>
          <w:sz w:val="24"/>
          <w:szCs w:val="24"/>
        </w:rPr>
        <w:t xml:space="preserve"> (Cronin, 2005, p.23)</w:t>
      </w:r>
      <w:r w:rsidRPr="008F609A">
        <w:rPr>
          <w:rStyle w:val="a6"/>
          <w:rFonts w:ascii="Times New Roman" w:eastAsia="Times New Roman" w:hAnsi="Times New Roman" w:cs="Times New Roman"/>
          <w:sz w:val="24"/>
          <w:szCs w:val="24"/>
        </w:rPr>
        <w:t xml:space="preserve"> </w:t>
      </w:r>
      <w:r w:rsidRPr="008F609A">
        <w:rPr>
          <w:rFonts w:ascii="Times New Roman" w:eastAsia="Times New Roman" w:hAnsi="Times New Roman" w:cs="Times New Roman"/>
          <w:sz w:val="24"/>
          <w:szCs w:val="24"/>
        </w:rPr>
        <w:t>(</w:t>
      </w:r>
      <w:r w:rsidRPr="008F609A">
        <w:rPr>
          <w:rFonts w:ascii="Times New Roman" w:eastAsia="Times New Roman" w:hAnsi="Times New Roman" w:cs="Times New Roman"/>
          <w:sz w:val="24"/>
          <w:szCs w:val="24"/>
        </w:rPr>
        <w:t xml:space="preserve">as cited in </w:t>
      </w:r>
      <w:r w:rsidRPr="008F609A">
        <w:rPr>
          <w:rFonts w:ascii="Times New Roman" w:eastAsia="Times New Roman" w:hAnsi="Times New Roman" w:cs="Times New Roman"/>
          <w:sz w:val="24"/>
          <w:szCs w:val="24"/>
        </w:rPr>
        <w:t>St. André, 2014, pp.192-193).</w:t>
      </w:r>
    </w:p>
    <w:p w:rsidR="006C4508" w:rsidRPr="008F609A" w:rsidRDefault="006C4508" w:rsidP="008F609A">
      <w:pPr>
        <w:ind w:firstLine="720"/>
        <w:jc w:val="both"/>
        <w:rPr>
          <w:rFonts w:ascii="Times New Roman" w:eastAsia="Times New Roman" w:hAnsi="Times New Roman" w:cs="Times New Roman"/>
          <w:sz w:val="24"/>
          <w:szCs w:val="24"/>
        </w:rPr>
      </w:pPr>
      <w:r w:rsidRPr="008F609A">
        <w:rPr>
          <w:rFonts w:ascii="Times New Roman" w:eastAsia="Times New Roman" w:hAnsi="Times New Roman" w:cs="Times New Roman"/>
          <w:b/>
          <w:bCs/>
          <w:sz w:val="24"/>
          <w:szCs w:val="24"/>
        </w:rPr>
        <w:t>Text 6</w:t>
      </w:r>
      <w:r w:rsidRPr="008F609A">
        <w:rPr>
          <w:rFonts w:ascii="Times New Roman" w:eastAsia="Times New Roman" w:hAnsi="Times New Roman" w:cs="Times New Roman"/>
          <w:sz w:val="24"/>
          <w:szCs w:val="24"/>
        </w:rPr>
        <w:t>: (</w:t>
      </w:r>
      <w:r w:rsidRPr="008F609A">
        <w:rPr>
          <w:rFonts w:asciiTheme="majorBidi" w:hAnsiTheme="majorBidi" w:cstheme="majorBidi"/>
          <w:b/>
          <w:bCs/>
          <w:sz w:val="24"/>
          <w:szCs w:val="24"/>
        </w:rPr>
        <w:t>Understand the content and paraphrase it in your own words. You can cite the original</w:t>
      </w:r>
      <w:r w:rsidRPr="008F609A">
        <w:rPr>
          <w:rFonts w:ascii="Times New Roman" w:eastAsia="Times New Roman" w:hAnsi="Times New Roman" w:cs="Times New Roman"/>
          <w:sz w:val="24"/>
          <w:szCs w:val="24"/>
        </w:rPr>
        <w:t>)</w:t>
      </w:r>
      <w:r w:rsidR="00FA4D2B" w:rsidRPr="008F609A">
        <w:rPr>
          <w:rFonts w:ascii="Times New Roman" w:eastAsia="Times New Roman" w:hAnsi="Times New Roman" w:cs="Times New Roman"/>
          <w:sz w:val="24"/>
          <w:szCs w:val="24"/>
        </w:rPr>
        <w:t xml:space="preserve"> </w:t>
      </w:r>
      <w:r w:rsidR="00FA4D2B" w:rsidRPr="008F609A">
        <w:rPr>
          <w:rFonts w:asciiTheme="majorBidi" w:hAnsiTheme="majorBidi" w:cstheme="majorBidi"/>
          <w:b/>
          <w:bCs/>
          <w:sz w:val="24"/>
          <w:szCs w:val="24"/>
        </w:rPr>
        <w:t xml:space="preserve">Kindly check </w:t>
      </w:r>
      <w:proofErr w:type="spellStart"/>
      <w:r w:rsidR="00FA4D2B" w:rsidRPr="008F609A">
        <w:rPr>
          <w:rFonts w:asciiTheme="majorBidi" w:hAnsiTheme="majorBidi" w:cstheme="majorBidi"/>
          <w:b/>
          <w:bCs/>
          <w:sz w:val="24"/>
          <w:szCs w:val="24"/>
        </w:rPr>
        <w:t>Bassnett</w:t>
      </w:r>
      <w:proofErr w:type="spellEnd"/>
      <w:r w:rsidR="00FA4D2B" w:rsidRPr="008F609A">
        <w:rPr>
          <w:rFonts w:asciiTheme="majorBidi" w:hAnsiTheme="majorBidi" w:cstheme="majorBidi"/>
          <w:b/>
          <w:bCs/>
          <w:sz w:val="24"/>
          <w:szCs w:val="24"/>
        </w:rPr>
        <w:t xml:space="preserve"> book </w:t>
      </w:r>
      <w:r w:rsidR="008F609A" w:rsidRPr="008F609A">
        <w:rPr>
          <w:rFonts w:asciiTheme="majorBidi" w:hAnsiTheme="majorBidi" w:cstheme="majorBidi"/>
          <w:b/>
          <w:bCs/>
          <w:sz w:val="24"/>
          <w:szCs w:val="24"/>
        </w:rPr>
        <w:t>Translation</w:t>
      </w:r>
      <w:r w:rsidR="00FA4D2B" w:rsidRPr="008F609A">
        <w:rPr>
          <w:rFonts w:asciiTheme="majorBidi" w:hAnsiTheme="majorBidi" w:cstheme="majorBidi"/>
          <w:b/>
          <w:bCs/>
          <w:sz w:val="24"/>
          <w:szCs w:val="24"/>
        </w:rPr>
        <w:t xml:space="preserve"> studies</w:t>
      </w:r>
      <w:r w:rsidR="008F609A" w:rsidRPr="008F609A">
        <w:rPr>
          <w:rFonts w:asciiTheme="majorBidi" w:hAnsiTheme="majorBidi" w:cstheme="majorBidi"/>
          <w:b/>
          <w:bCs/>
          <w:sz w:val="24"/>
          <w:szCs w:val="24"/>
        </w:rPr>
        <w:t xml:space="preserve"> online. </w:t>
      </w:r>
    </w:p>
    <w:p w:rsidR="006C4508" w:rsidRPr="008F609A" w:rsidRDefault="006C4508" w:rsidP="008F609A">
      <w:pPr>
        <w:spacing w:after="0"/>
        <w:ind w:firstLine="720"/>
        <w:jc w:val="both"/>
        <w:rPr>
          <w:rFonts w:asciiTheme="majorBidi" w:eastAsia="Times New Roman" w:hAnsiTheme="majorBidi" w:cstheme="majorBidi"/>
          <w:sz w:val="24"/>
          <w:szCs w:val="24"/>
        </w:rPr>
      </w:pPr>
      <w:proofErr w:type="spellStart"/>
      <w:r w:rsidRPr="008F609A">
        <w:rPr>
          <w:rFonts w:asciiTheme="majorBidi" w:hAnsiTheme="majorBidi" w:cstheme="majorBidi"/>
          <w:sz w:val="24"/>
          <w:szCs w:val="24"/>
        </w:rPr>
        <w:t>Lycan</w:t>
      </w:r>
      <w:proofErr w:type="spellEnd"/>
      <w:r w:rsidRPr="008F609A">
        <w:rPr>
          <w:rFonts w:asciiTheme="majorBidi" w:hAnsiTheme="majorBidi" w:cstheme="majorBidi"/>
          <w:sz w:val="24"/>
          <w:szCs w:val="24"/>
        </w:rPr>
        <w:t xml:space="preserve"> (2000) believes that the phenomenon of metaphor is much more prevalent than what is generally admitted by philosophers. This raises two main questions: What is metaphorical meaning? And how do hearers or readers understand metaphorical meaning as readily as they do? Most theorists thought that metaphor is somehow a matter of bringing out similarities between things or states of affairs (p.208). </w:t>
      </w:r>
    </w:p>
    <w:p w:rsidR="006C4508" w:rsidRPr="008F609A" w:rsidRDefault="006C4508" w:rsidP="008F609A">
      <w:pPr>
        <w:ind w:firstLine="720"/>
        <w:jc w:val="both"/>
        <w:rPr>
          <w:rFonts w:asciiTheme="majorBidi" w:hAnsiTheme="majorBidi" w:cstheme="majorBidi"/>
          <w:sz w:val="24"/>
          <w:szCs w:val="24"/>
        </w:rPr>
      </w:pPr>
      <w:r w:rsidRPr="008F609A">
        <w:rPr>
          <w:rFonts w:asciiTheme="majorBidi" w:hAnsiTheme="majorBidi" w:cstheme="majorBidi"/>
          <w:sz w:val="24"/>
          <w:szCs w:val="24"/>
        </w:rPr>
        <w:t xml:space="preserve">Anyway, there is some theoretical frameworks that should be respected when we discuss the translation of metaphors. Firstly, TL culture, and the process here may involve the substitution of SL sign for TL sign. In this respect, it is important to consider </w:t>
      </w:r>
      <w:proofErr w:type="spellStart"/>
      <w:r w:rsidRPr="008F609A">
        <w:rPr>
          <w:rFonts w:asciiTheme="majorBidi" w:hAnsiTheme="majorBidi" w:cstheme="majorBidi"/>
          <w:sz w:val="24"/>
          <w:szCs w:val="24"/>
        </w:rPr>
        <w:t>Dagut’s</w:t>
      </w:r>
      <w:proofErr w:type="spellEnd"/>
      <w:r w:rsidRPr="008F609A">
        <w:rPr>
          <w:rFonts w:asciiTheme="majorBidi" w:hAnsiTheme="majorBidi" w:cstheme="majorBidi"/>
          <w:sz w:val="24"/>
          <w:szCs w:val="24"/>
        </w:rPr>
        <w:t xml:space="preserve"> interesting remarks about the problems of translating metaphors, which are applied also to the problem of tackling idioms. As a metaphor in the SL is a new piece of performance and a semantic novelty, it may clearly have no existing equivalence in the TL, according to the well-known rule: “what is unique can have no counterpart.” Here the translator’s bilingual competencies help him find and create any equivalence in case of problematic terms and metaphors. So, the crucial question that arises is whether a metaphor can be translated as such, or whether it can only be ‘reproduced’ in some way. Therefore </w:t>
      </w:r>
      <w:proofErr w:type="spellStart"/>
      <w:r w:rsidRPr="008F609A">
        <w:rPr>
          <w:rFonts w:asciiTheme="majorBidi" w:hAnsiTheme="majorBidi" w:cstheme="majorBidi"/>
          <w:sz w:val="24"/>
          <w:szCs w:val="24"/>
        </w:rPr>
        <w:t>Dagut’s</w:t>
      </w:r>
      <w:proofErr w:type="spellEnd"/>
      <w:r w:rsidRPr="008F609A">
        <w:rPr>
          <w:rFonts w:asciiTheme="majorBidi" w:hAnsiTheme="majorBidi" w:cstheme="majorBidi"/>
          <w:sz w:val="24"/>
          <w:szCs w:val="24"/>
        </w:rPr>
        <w:t xml:space="preserve"> distinction between translation and reproduction, like </w:t>
      </w:r>
      <w:proofErr w:type="spellStart"/>
      <w:r w:rsidRPr="008F609A">
        <w:rPr>
          <w:rFonts w:asciiTheme="majorBidi" w:hAnsiTheme="majorBidi" w:cstheme="majorBidi"/>
          <w:sz w:val="24"/>
          <w:szCs w:val="24"/>
        </w:rPr>
        <w:t>Catford’s</w:t>
      </w:r>
      <w:proofErr w:type="spellEnd"/>
      <w:r w:rsidRPr="008F609A">
        <w:rPr>
          <w:rFonts w:asciiTheme="majorBidi" w:hAnsiTheme="majorBidi" w:cstheme="majorBidi"/>
          <w:sz w:val="24"/>
          <w:szCs w:val="24"/>
        </w:rPr>
        <w:t xml:space="preserve"> distinction between literal and free translation does not take into account the vision that sees translation as semiotic transformation. So, in his definition of translation equivalence, we can distinguish four types: (1) Paradigmatic equivalence, where there is equivalence of the elements of a paradigmatic expression and utterance,  (2) Linguistic equivalence, where there is homogeneity on the linguistic basis of both SL and TL texts, i.e. word for word translation, Literal translation, literary translation, etc.. (3) Stylistic equivalence, where there is functional equivalence of elements in both original and translation in order to get an expressive identity with an invariant of identical meaning and (4) Textual equivalence (syntagmatic), where there is equivalence of the syntagmatic structuring of a text, i.e. equivalence of form and shape (as cited in </w:t>
      </w:r>
      <w:proofErr w:type="spellStart"/>
      <w:r w:rsidRPr="008F609A">
        <w:rPr>
          <w:rFonts w:asciiTheme="majorBidi" w:hAnsiTheme="majorBidi" w:cstheme="majorBidi"/>
          <w:sz w:val="24"/>
          <w:szCs w:val="24"/>
        </w:rPr>
        <w:t>Bassnett</w:t>
      </w:r>
      <w:proofErr w:type="spellEnd"/>
      <w:r w:rsidRPr="008F609A">
        <w:rPr>
          <w:rFonts w:asciiTheme="majorBidi" w:hAnsiTheme="majorBidi" w:cstheme="majorBidi"/>
          <w:sz w:val="24"/>
          <w:szCs w:val="24"/>
        </w:rPr>
        <w:t>, 2002, p.33).</w:t>
      </w:r>
    </w:p>
    <w:p w:rsidR="008F609A" w:rsidRPr="008F609A" w:rsidRDefault="008F609A" w:rsidP="008F609A">
      <w:pPr>
        <w:ind w:firstLine="720"/>
        <w:jc w:val="both"/>
        <w:rPr>
          <w:rFonts w:asciiTheme="majorBidi" w:hAnsiTheme="majorBidi" w:cstheme="majorBidi"/>
          <w:sz w:val="24"/>
          <w:szCs w:val="24"/>
        </w:rPr>
      </w:pPr>
    </w:p>
    <w:p w:rsidR="00FA4D2B" w:rsidRPr="008F609A" w:rsidRDefault="00FA4D2B" w:rsidP="008F609A">
      <w:pPr>
        <w:ind w:firstLine="720"/>
        <w:jc w:val="both"/>
        <w:rPr>
          <w:rFonts w:asciiTheme="majorBidi" w:hAnsiTheme="majorBidi" w:cstheme="majorBidi"/>
          <w:b/>
          <w:bCs/>
          <w:sz w:val="24"/>
          <w:szCs w:val="24"/>
        </w:rPr>
      </w:pPr>
      <w:r w:rsidRPr="008F609A">
        <w:rPr>
          <w:rFonts w:asciiTheme="majorBidi" w:hAnsiTheme="majorBidi" w:cstheme="majorBidi"/>
          <w:b/>
          <w:bCs/>
          <w:sz w:val="24"/>
          <w:szCs w:val="24"/>
        </w:rPr>
        <w:lastRenderedPageBreak/>
        <w:t xml:space="preserve">Text 7: (Understand the content and paraphrase it. You can check the original online) </w:t>
      </w:r>
    </w:p>
    <w:p w:rsidR="00FA4D2B" w:rsidRPr="008F609A" w:rsidRDefault="00FA4D2B" w:rsidP="008F609A">
      <w:pPr>
        <w:ind w:firstLine="720"/>
        <w:jc w:val="both"/>
        <w:rPr>
          <w:rFonts w:asciiTheme="majorBidi" w:hAnsiTheme="majorBidi" w:cstheme="majorBidi"/>
          <w:sz w:val="24"/>
          <w:szCs w:val="24"/>
        </w:rPr>
      </w:pPr>
      <w:r w:rsidRPr="008F609A">
        <w:rPr>
          <w:rFonts w:asciiTheme="majorBidi" w:hAnsiTheme="majorBidi" w:cstheme="majorBidi"/>
          <w:sz w:val="24"/>
          <w:szCs w:val="24"/>
        </w:rPr>
        <w:t xml:space="preserve">As known, translation involves what is more than replacement of lexical and grammatical items between languages. So, as can be seen in the translation of idioms and </w:t>
      </w:r>
      <w:r w:rsidRPr="008F609A">
        <w:rPr>
          <w:rStyle w:val="highlight"/>
          <w:rFonts w:asciiTheme="majorBidi" w:hAnsiTheme="majorBidi" w:cstheme="majorBidi"/>
          <w:sz w:val="24"/>
          <w:szCs w:val="24"/>
        </w:rPr>
        <w:t>metaphor</w:t>
      </w:r>
      <w:r w:rsidRPr="008F609A">
        <w:rPr>
          <w:rFonts w:asciiTheme="majorBidi" w:hAnsiTheme="majorBidi" w:cstheme="majorBidi"/>
          <w:sz w:val="24"/>
          <w:szCs w:val="24"/>
        </w:rPr>
        <w:t>s, the process may involve discarding the basic linguistic elements of the SL text so as to achieve the goal of having shared expressive identity between the SL and TL texts. But once the translator frees from close linguistic equivalence, the problems of determining the exact nature of the level of equivalence aimed for begin to emerge (</w:t>
      </w:r>
      <w:proofErr w:type="spellStart"/>
      <w:r w:rsidRPr="008F609A">
        <w:rPr>
          <w:rFonts w:asciiTheme="majorBidi" w:hAnsiTheme="majorBidi" w:cstheme="majorBidi"/>
          <w:sz w:val="24"/>
          <w:szCs w:val="24"/>
        </w:rPr>
        <w:t>Bassnett</w:t>
      </w:r>
      <w:proofErr w:type="spellEnd"/>
      <w:r w:rsidRPr="008F609A">
        <w:rPr>
          <w:rFonts w:asciiTheme="majorBidi" w:hAnsiTheme="majorBidi" w:cstheme="majorBidi"/>
          <w:sz w:val="24"/>
          <w:szCs w:val="24"/>
        </w:rPr>
        <w:t>: 2002, p. 34).</w:t>
      </w:r>
    </w:p>
    <w:p w:rsidR="00FA4D2B" w:rsidRPr="008F609A" w:rsidRDefault="00FA4D2B" w:rsidP="008F609A">
      <w:pPr>
        <w:ind w:firstLine="720"/>
        <w:jc w:val="both"/>
        <w:rPr>
          <w:rFonts w:asciiTheme="majorBidi" w:hAnsiTheme="majorBidi" w:cstheme="majorBidi"/>
          <w:sz w:val="24"/>
          <w:szCs w:val="24"/>
        </w:rPr>
      </w:pPr>
      <w:r w:rsidRPr="008F609A">
        <w:rPr>
          <w:rFonts w:asciiTheme="majorBidi" w:hAnsiTheme="majorBidi" w:cstheme="majorBidi"/>
          <w:sz w:val="24"/>
          <w:szCs w:val="24"/>
        </w:rPr>
        <w:t xml:space="preserve">To </w:t>
      </w:r>
      <w:proofErr w:type="spellStart"/>
      <w:r w:rsidRPr="008F609A">
        <w:rPr>
          <w:rFonts w:asciiTheme="majorBidi" w:hAnsiTheme="majorBidi" w:cstheme="majorBidi"/>
          <w:sz w:val="24"/>
          <w:szCs w:val="24"/>
        </w:rPr>
        <w:t>Newmark</w:t>
      </w:r>
      <w:proofErr w:type="spellEnd"/>
      <w:r w:rsidRPr="008F609A">
        <w:rPr>
          <w:rFonts w:asciiTheme="majorBidi" w:hAnsiTheme="majorBidi" w:cstheme="majorBidi"/>
          <w:sz w:val="24"/>
          <w:szCs w:val="24"/>
        </w:rPr>
        <w:t xml:space="preserve"> (1988, pp.104-105), the major problem of translation is to choose a translation method for the text, but the most particular important problem is to translate metaphors. In this context, metaphor means any figurative expression, as: the transferred sense of a physical word, its most common meaning; the personification of an abstraction and the application of a word or collocation to what it does not literally denote to describe one thing in terms of another. Besides, the purpose of metaphor is twofold, as its referential purpose is supposed to describe a mental process or state, a concept, a person, an object and so on, and its pragmatic purpose is to appeal to the senses, to interest, to clarify surprise, delight, shock or any other feeling. So, the first purpose is cognitive, the second is aesthetic. In a good metaphor, the two purposes fuse like content and form. Also, metaphor demonstrates some kind of resemblance, as there is a common semantic area between two or more or less similar things -the image and the object. The following figure depicts the translation process of the translation and the common sense shared by the source object and the targeted image. </w:t>
      </w:r>
    </w:p>
    <w:p w:rsidR="00FA4D2B" w:rsidRPr="008F609A" w:rsidRDefault="00FA4D2B" w:rsidP="008F609A">
      <w:pPr>
        <w:ind w:firstLine="720"/>
        <w:jc w:val="both"/>
        <w:rPr>
          <w:rFonts w:asciiTheme="majorBidi" w:hAnsiTheme="majorBidi" w:cstheme="majorBidi"/>
          <w:b/>
          <w:bCs/>
          <w:sz w:val="24"/>
          <w:szCs w:val="24"/>
        </w:rPr>
      </w:pPr>
      <w:r w:rsidRPr="008F609A">
        <w:rPr>
          <w:rFonts w:asciiTheme="majorBidi" w:hAnsiTheme="majorBidi" w:cstheme="majorBidi"/>
          <w:b/>
          <w:bCs/>
          <w:sz w:val="24"/>
          <w:szCs w:val="24"/>
        </w:rPr>
        <w:t>Text 8: (Understand the content and paraphrase it in your words)</w:t>
      </w:r>
    </w:p>
    <w:p w:rsidR="00FA4D2B" w:rsidRPr="008F609A" w:rsidRDefault="00FA4D2B" w:rsidP="008F609A">
      <w:pPr>
        <w:ind w:firstLine="720"/>
        <w:jc w:val="both"/>
        <w:rPr>
          <w:rFonts w:asciiTheme="majorBidi" w:hAnsiTheme="majorBidi" w:cstheme="majorBidi"/>
          <w:sz w:val="24"/>
          <w:szCs w:val="24"/>
        </w:rPr>
      </w:pPr>
      <w:r w:rsidRPr="008F609A">
        <w:rPr>
          <w:rFonts w:asciiTheme="majorBidi" w:hAnsiTheme="majorBidi" w:cstheme="majorBidi"/>
          <w:sz w:val="24"/>
          <w:szCs w:val="24"/>
        </w:rPr>
        <w:t xml:space="preserve">Finally, it is very important, according to </w:t>
      </w:r>
      <w:proofErr w:type="spellStart"/>
      <w:r w:rsidRPr="008F609A">
        <w:rPr>
          <w:rFonts w:asciiTheme="majorBidi" w:hAnsiTheme="majorBidi" w:cstheme="majorBidi"/>
          <w:sz w:val="24"/>
          <w:szCs w:val="24"/>
        </w:rPr>
        <w:t>Newmark</w:t>
      </w:r>
      <w:proofErr w:type="spellEnd"/>
      <w:r w:rsidRPr="008F609A">
        <w:rPr>
          <w:rFonts w:asciiTheme="majorBidi" w:hAnsiTheme="majorBidi" w:cstheme="majorBidi"/>
          <w:sz w:val="24"/>
          <w:szCs w:val="24"/>
        </w:rPr>
        <w:t>, to understand what amount of the semantic component of metaphors should be rendered in translation, as the semantic component of any metaphor is at the intersection of the fields of imagery and semantics of the described entity. So, when translating metaphors a translator should: 1) identify the cause of comparison (to evaluate positive or negative coloring of the sense in this semantic area, 2) to understand whether a given area is connotative or denotative.</w:t>
      </w:r>
    </w:p>
    <w:p w:rsidR="00FA4D2B" w:rsidRPr="008F609A" w:rsidRDefault="00FA4D2B" w:rsidP="008F609A">
      <w:pPr>
        <w:ind w:firstLine="720"/>
        <w:jc w:val="both"/>
        <w:rPr>
          <w:rFonts w:asciiTheme="majorBidi" w:hAnsiTheme="majorBidi" w:cstheme="majorBidi"/>
          <w:sz w:val="24"/>
          <w:szCs w:val="24"/>
        </w:rPr>
      </w:pPr>
      <w:r w:rsidRPr="008F609A">
        <w:rPr>
          <w:rFonts w:asciiTheme="majorBidi" w:hAnsiTheme="majorBidi" w:cstheme="majorBidi"/>
          <w:sz w:val="24"/>
          <w:szCs w:val="24"/>
        </w:rPr>
        <w:t xml:space="preserve">Text 9: (Understand the content and paraphrase it in your </w:t>
      </w:r>
      <w:r w:rsidR="008F609A" w:rsidRPr="008F609A">
        <w:rPr>
          <w:rFonts w:asciiTheme="majorBidi" w:hAnsiTheme="majorBidi" w:cstheme="majorBidi"/>
          <w:sz w:val="24"/>
          <w:szCs w:val="24"/>
        </w:rPr>
        <w:t>own</w:t>
      </w:r>
      <w:r w:rsidRPr="008F609A">
        <w:rPr>
          <w:rFonts w:asciiTheme="majorBidi" w:hAnsiTheme="majorBidi" w:cstheme="majorBidi"/>
          <w:sz w:val="24"/>
          <w:szCs w:val="24"/>
        </w:rPr>
        <w:t xml:space="preserve"> words)</w:t>
      </w:r>
    </w:p>
    <w:p w:rsidR="00FA4D2B" w:rsidRPr="008F609A" w:rsidRDefault="00FA4D2B" w:rsidP="008F609A">
      <w:pPr>
        <w:ind w:firstLine="720"/>
        <w:jc w:val="both"/>
        <w:rPr>
          <w:rFonts w:asciiTheme="majorBidi" w:eastAsia="Times New Roman" w:hAnsiTheme="majorBidi" w:cstheme="majorBidi"/>
          <w:sz w:val="24"/>
          <w:szCs w:val="24"/>
        </w:rPr>
      </w:pPr>
      <w:r w:rsidRPr="008F609A">
        <w:rPr>
          <w:rFonts w:asciiTheme="majorBidi" w:eastAsia="Times New Roman" w:hAnsiTheme="majorBidi" w:cstheme="majorBidi"/>
          <w:sz w:val="24"/>
          <w:szCs w:val="24"/>
        </w:rPr>
        <w:t xml:space="preserve">According to Larson (1984), translating metaphors may be problematic due to the fact that the image used in the metaphor or simile may be unknown in the receptor language. When the image is unclear or difficult, the reader or the speaker of the TL will not be able to interpret it. Also, the receptor language sometimes draws comparisons which are different from those which occur in the SL metaphor. In this respect, </w:t>
      </w:r>
      <w:proofErr w:type="spellStart"/>
      <w:r w:rsidRPr="008F609A">
        <w:rPr>
          <w:rFonts w:asciiTheme="majorBidi" w:eastAsia="Times New Roman" w:hAnsiTheme="majorBidi" w:cstheme="majorBidi"/>
          <w:sz w:val="24"/>
          <w:szCs w:val="24"/>
        </w:rPr>
        <w:t>Dickins</w:t>
      </w:r>
      <w:proofErr w:type="spellEnd"/>
      <w:r w:rsidRPr="008F609A">
        <w:rPr>
          <w:rFonts w:asciiTheme="majorBidi" w:eastAsia="Times New Roman" w:hAnsiTheme="majorBidi" w:cstheme="majorBidi"/>
          <w:sz w:val="24"/>
          <w:szCs w:val="24"/>
        </w:rPr>
        <w:t xml:space="preserve"> and others (2002) give illustrative examples of metaphors. As Larson says, translators may find it difficult to discover the meaning of metaphors in the source language and the misunderstanding which there may be in their interpretation, so they must give careful consideration whenever a metaphor is found in the </w:t>
      </w:r>
      <w:r w:rsidRPr="008F609A">
        <w:rPr>
          <w:rFonts w:asciiTheme="majorBidi" w:eastAsia="Times New Roman" w:hAnsiTheme="majorBidi" w:cstheme="majorBidi"/>
          <w:sz w:val="24"/>
          <w:szCs w:val="24"/>
        </w:rPr>
        <w:lastRenderedPageBreak/>
        <w:t>source text. Besides, a literal translation of a metaphor or simile often leads to false meanings or no meaning at all.</w:t>
      </w:r>
    </w:p>
    <w:p w:rsidR="00FA4D2B" w:rsidRPr="008F609A" w:rsidRDefault="00FA4D2B" w:rsidP="008F609A">
      <w:pPr>
        <w:ind w:firstLine="720"/>
        <w:jc w:val="both"/>
        <w:rPr>
          <w:rFonts w:asciiTheme="majorBidi" w:eastAsia="Times New Roman" w:hAnsiTheme="majorBidi" w:cstheme="majorBidi"/>
          <w:b/>
          <w:bCs/>
          <w:sz w:val="24"/>
          <w:szCs w:val="24"/>
        </w:rPr>
      </w:pPr>
      <w:r w:rsidRPr="008F609A">
        <w:rPr>
          <w:rFonts w:asciiTheme="majorBidi" w:eastAsia="Times New Roman" w:hAnsiTheme="majorBidi" w:cstheme="majorBidi"/>
          <w:b/>
          <w:bCs/>
          <w:sz w:val="24"/>
          <w:szCs w:val="24"/>
        </w:rPr>
        <w:t xml:space="preserve">Text 10: (Understand the content and paraphrase it in your words). </w:t>
      </w:r>
    </w:p>
    <w:p w:rsidR="00FA4D2B" w:rsidRPr="008F609A" w:rsidRDefault="00FA4D2B" w:rsidP="008F609A">
      <w:pPr>
        <w:ind w:firstLine="720"/>
        <w:jc w:val="both"/>
        <w:rPr>
          <w:rFonts w:ascii="Times New Roman" w:eastAsia="Times New Roman" w:hAnsi="Times New Roman" w:cs="Times New Roman"/>
          <w:sz w:val="24"/>
          <w:szCs w:val="24"/>
        </w:rPr>
      </w:pPr>
      <w:r w:rsidRPr="008F609A">
        <w:rPr>
          <w:rFonts w:ascii="Times New Roman" w:eastAsia="Times New Roman" w:hAnsi="Times New Roman" w:cs="Times New Roman"/>
          <w:sz w:val="24"/>
          <w:szCs w:val="24"/>
        </w:rPr>
        <w:t xml:space="preserve">On the other hand, </w:t>
      </w:r>
      <w:proofErr w:type="spellStart"/>
      <w:r w:rsidRPr="008F609A">
        <w:rPr>
          <w:rFonts w:ascii="Times New Roman" w:eastAsia="Times New Roman" w:hAnsi="Times New Roman" w:cs="Times New Roman"/>
          <w:sz w:val="24"/>
          <w:szCs w:val="24"/>
        </w:rPr>
        <w:t>Farghal</w:t>
      </w:r>
      <w:proofErr w:type="spellEnd"/>
      <w:r w:rsidRPr="008F609A">
        <w:rPr>
          <w:rFonts w:ascii="Times New Roman" w:eastAsia="Times New Roman" w:hAnsi="Times New Roman" w:cs="Times New Roman"/>
          <w:sz w:val="24"/>
          <w:szCs w:val="24"/>
        </w:rPr>
        <w:t xml:space="preserve"> and </w:t>
      </w:r>
      <w:proofErr w:type="spellStart"/>
      <w:r w:rsidRPr="008F609A">
        <w:rPr>
          <w:rFonts w:ascii="Times New Roman" w:eastAsia="Times New Roman" w:hAnsi="Times New Roman" w:cs="Times New Roman"/>
          <w:sz w:val="24"/>
          <w:szCs w:val="24"/>
        </w:rPr>
        <w:t>Almanna</w:t>
      </w:r>
      <w:proofErr w:type="spellEnd"/>
      <w:r w:rsidRPr="008F609A">
        <w:rPr>
          <w:rFonts w:ascii="Times New Roman" w:eastAsia="Times New Roman" w:hAnsi="Times New Roman" w:cs="Times New Roman"/>
          <w:sz w:val="24"/>
          <w:szCs w:val="24"/>
        </w:rPr>
        <w:t xml:space="preserve"> (2015) point</w:t>
      </w:r>
      <w:r w:rsidRPr="008F609A">
        <w:rPr>
          <w:rFonts w:asciiTheme="majorBidi" w:eastAsia="Times New Roman" w:hAnsiTheme="majorBidi" w:cstheme="majorBidi"/>
          <w:sz w:val="24"/>
          <w:szCs w:val="24"/>
        </w:rPr>
        <w:t xml:space="preserve"> out that, </w:t>
      </w:r>
      <w:r w:rsidRPr="008F609A">
        <w:rPr>
          <w:rFonts w:ascii="Times New Roman" w:eastAsia="Times New Roman" w:hAnsi="Times New Roman" w:cs="Times New Roman"/>
          <w:sz w:val="24"/>
          <w:szCs w:val="24"/>
        </w:rPr>
        <w:t xml:space="preserve">in the natural practice of communication, the author sometimes conveys just a part of the message, leaving the reader/translator to complete the missing part of the message, after accessing “the network of conceptual relations which underlie the surface text” (Baker, 1992, p.218) and depending on his or her world knowledge and experience (pp.113-114). According to Blakemore’s (2002) view, it is really important for the translator, in this context, to reach the implied meaning and the pragmatic function. The conversational </w:t>
      </w:r>
      <w:proofErr w:type="spellStart"/>
      <w:r w:rsidRPr="008F609A">
        <w:rPr>
          <w:rFonts w:ascii="Times New Roman" w:eastAsia="Times New Roman" w:hAnsi="Times New Roman" w:cs="Times New Roman"/>
          <w:sz w:val="24"/>
          <w:szCs w:val="24"/>
        </w:rPr>
        <w:t>implicature</w:t>
      </w:r>
      <w:proofErr w:type="spellEnd"/>
      <w:r w:rsidRPr="008F609A">
        <w:rPr>
          <w:rFonts w:ascii="Times New Roman" w:eastAsia="Times New Roman" w:hAnsi="Times New Roman" w:cs="Times New Roman"/>
          <w:sz w:val="24"/>
          <w:szCs w:val="24"/>
        </w:rPr>
        <w:t xml:space="preserve">, for example, is only reflected when translators “go further than what is explicitly written and represents the ST author’s thoughts which he would think relevant enough” (p.71). </w:t>
      </w:r>
    </w:p>
    <w:p w:rsidR="008F609A" w:rsidRPr="008F609A" w:rsidRDefault="008F609A" w:rsidP="008F609A">
      <w:pPr>
        <w:ind w:firstLine="720"/>
        <w:jc w:val="both"/>
        <w:rPr>
          <w:rFonts w:ascii="Times New Roman" w:eastAsia="Times New Roman" w:hAnsi="Times New Roman" w:cs="Times New Roman"/>
          <w:b/>
          <w:bCs/>
          <w:sz w:val="24"/>
          <w:szCs w:val="24"/>
        </w:rPr>
      </w:pPr>
      <w:r w:rsidRPr="008F609A">
        <w:rPr>
          <w:rFonts w:ascii="Times New Roman" w:eastAsia="Times New Roman" w:hAnsi="Times New Roman" w:cs="Times New Roman"/>
          <w:b/>
          <w:bCs/>
          <w:sz w:val="24"/>
          <w:szCs w:val="24"/>
        </w:rPr>
        <w:t>Text 11: (Understand the content and paraphrase it in your words)</w:t>
      </w:r>
    </w:p>
    <w:p w:rsidR="008F609A" w:rsidRPr="008F609A" w:rsidRDefault="008F609A" w:rsidP="008F609A">
      <w:pPr>
        <w:spacing w:after="0"/>
        <w:ind w:firstLine="720"/>
        <w:jc w:val="both"/>
        <w:rPr>
          <w:rFonts w:ascii="Times New Roman" w:eastAsia="Times New Roman" w:hAnsi="Times New Roman" w:cs="Times New Roman"/>
          <w:sz w:val="24"/>
          <w:szCs w:val="24"/>
        </w:rPr>
      </w:pPr>
      <w:r w:rsidRPr="008F609A">
        <w:rPr>
          <w:rFonts w:ascii="Times New Roman" w:eastAsia="Times New Roman" w:hAnsi="Times New Roman" w:cs="Times New Roman"/>
          <w:sz w:val="24"/>
          <w:szCs w:val="24"/>
        </w:rPr>
        <w:t>The literal meaning of the metaphorical expression “</w:t>
      </w:r>
      <w:r w:rsidRPr="008F609A">
        <w:rPr>
          <w:rFonts w:ascii="Times New Roman" w:eastAsia="Times New Roman" w:hAnsi="Times New Roman" w:cs="Times New Roman" w:hint="cs"/>
          <w:sz w:val="24"/>
          <w:szCs w:val="24"/>
          <w:rtl/>
        </w:rPr>
        <w:t>أحطك في عيني وأكحل عليك</w:t>
      </w:r>
      <w:r w:rsidRPr="008F609A">
        <w:rPr>
          <w:rFonts w:ascii="Times New Roman" w:eastAsia="Times New Roman" w:hAnsi="Times New Roman" w:cs="Times New Roman"/>
          <w:sz w:val="24"/>
          <w:szCs w:val="24"/>
        </w:rPr>
        <w:t xml:space="preserve">” is “I put you in my eyes and hide you with my Kohl.” As the speaker in the ST repeats the Egyptian proverb, ignoring the maxim of quality that is, to speak the truth, by opting for a metaphorical expression, we can translate it as “I’ll put you in my eyes and apply kohl (immediately) after that” in order to communicate and emphasize her message of love and readiness to do anything to protect her lover and make him happy. This expression is based on a conversational </w:t>
      </w:r>
      <w:proofErr w:type="spellStart"/>
      <w:r w:rsidRPr="008F609A">
        <w:rPr>
          <w:rFonts w:ascii="Times New Roman" w:eastAsia="Times New Roman" w:hAnsi="Times New Roman" w:cs="Times New Roman"/>
          <w:sz w:val="24"/>
          <w:szCs w:val="24"/>
        </w:rPr>
        <w:t>implicature</w:t>
      </w:r>
      <w:proofErr w:type="spellEnd"/>
      <w:r w:rsidRPr="008F609A">
        <w:rPr>
          <w:rFonts w:ascii="Times New Roman" w:eastAsia="Times New Roman" w:hAnsi="Times New Roman" w:cs="Times New Roman"/>
          <w:sz w:val="24"/>
          <w:szCs w:val="24"/>
        </w:rPr>
        <w:t xml:space="preserve">, that is, ‘you are my dear man and I want to hide you inside me forever’. So, this conversational </w:t>
      </w:r>
      <w:proofErr w:type="spellStart"/>
      <w:r w:rsidRPr="008F609A">
        <w:rPr>
          <w:rFonts w:ascii="Times New Roman" w:eastAsia="Times New Roman" w:hAnsi="Times New Roman" w:cs="Times New Roman"/>
          <w:sz w:val="24"/>
          <w:szCs w:val="24"/>
        </w:rPr>
        <w:t>implicature</w:t>
      </w:r>
      <w:proofErr w:type="spellEnd"/>
      <w:r w:rsidRPr="008F609A">
        <w:rPr>
          <w:rFonts w:ascii="Times New Roman" w:eastAsia="Times New Roman" w:hAnsi="Times New Roman" w:cs="Times New Roman"/>
          <w:sz w:val="24"/>
          <w:szCs w:val="24"/>
        </w:rPr>
        <w:t xml:space="preserve"> is derived from interpreting the application of ‘kohl’ in this context as ‘locking the gate of a prison’. Given the translation offered by Trevor and </w:t>
      </w:r>
      <w:proofErr w:type="spellStart"/>
      <w:r w:rsidRPr="008F609A">
        <w:rPr>
          <w:rFonts w:ascii="Times New Roman" w:eastAsia="Times New Roman" w:hAnsi="Times New Roman" w:cs="Times New Roman"/>
          <w:sz w:val="24"/>
          <w:szCs w:val="24"/>
        </w:rPr>
        <w:t>Elyas</w:t>
      </w:r>
      <w:proofErr w:type="spellEnd"/>
      <w:r w:rsidRPr="008F609A">
        <w:rPr>
          <w:rFonts w:ascii="Times New Roman" w:eastAsia="Times New Roman" w:hAnsi="Times New Roman" w:cs="Times New Roman"/>
          <w:sz w:val="24"/>
          <w:szCs w:val="24"/>
        </w:rPr>
        <w:t xml:space="preserve"> too, the translators proved that they detected the metaphorical </w:t>
      </w:r>
      <w:proofErr w:type="spellStart"/>
      <w:r w:rsidRPr="008F609A">
        <w:rPr>
          <w:rFonts w:ascii="Times New Roman" w:eastAsia="Times New Roman" w:hAnsi="Times New Roman" w:cs="Times New Roman"/>
          <w:sz w:val="24"/>
          <w:szCs w:val="24"/>
        </w:rPr>
        <w:t>implicature</w:t>
      </w:r>
      <w:proofErr w:type="spellEnd"/>
      <w:r w:rsidRPr="008F609A">
        <w:rPr>
          <w:rFonts w:ascii="Times New Roman" w:eastAsia="Times New Roman" w:hAnsi="Times New Roman" w:cs="Times New Roman"/>
          <w:sz w:val="24"/>
          <w:szCs w:val="24"/>
        </w:rPr>
        <w:t xml:space="preserve"> and its implied meaning, but they failed somewhat to find a functional equivalent, that is, an equivalent that follows the linguistic and cultural norms of the TL without jeopardizing the communicative import of the original text (</w:t>
      </w:r>
      <w:proofErr w:type="spellStart"/>
      <w:r w:rsidRPr="008F609A">
        <w:rPr>
          <w:rFonts w:ascii="Times New Roman" w:eastAsia="Times New Roman" w:hAnsi="Times New Roman" w:cs="Times New Roman"/>
          <w:sz w:val="24"/>
          <w:szCs w:val="24"/>
        </w:rPr>
        <w:t>Farghal</w:t>
      </w:r>
      <w:proofErr w:type="spellEnd"/>
      <w:r w:rsidRPr="008F609A">
        <w:rPr>
          <w:rFonts w:ascii="Times New Roman" w:eastAsia="Times New Roman" w:hAnsi="Times New Roman" w:cs="Times New Roman"/>
          <w:sz w:val="24"/>
          <w:szCs w:val="24"/>
        </w:rPr>
        <w:t xml:space="preserve">, 2012, p.46). Accordingly, they have opted for what looked like an ideational equivalent. This ideational equivalent focuses on the idea of the SL text independently of the form or function, thereby observing the quality, albeit that it does not reflect the same </w:t>
      </w:r>
      <w:proofErr w:type="spellStart"/>
      <w:r w:rsidRPr="008F609A">
        <w:rPr>
          <w:rFonts w:ascii="Times New Roman" w:eastAsia="Times New Roman" w:hAnsi="Times New Roman" w:cs="Times New Roman"/>
          <w:sz w:val="24"/>
          <w:szCs w:val="24"/>
        </w:rPr>
        <w:t>implicature</w:t>
      </w:r>
      <w:proofErr w:type="spellEnd"/>
      <w:r w:rsidRPr="008F609A">
        <w:rPr>
          <w:rFonts w:ascii="Times New Roman" w:eastAsia="Times New Roman" w:hAnsi="Times New Roman" w:cs="Times New Roman"/>
          <w:sz w:val="24"/>
          <w:szCs w:val="24"/>
        </w:rPr>
        <w:t xml:space="preserve">. To explain, the </w:t>
      </w:r>
      <w:proofErr w:type="spellStart"/>
      <w:r w:rsidRPr="008F609A">
        <w:rPr>
          <w:rFonts w:ascii="Times New Roman" w:eastAsia="Times New Roman" w:hAnsi="Times New Roman" w:cs="Times New Roman"/>
          <w:sz w:val="24"/>
          <w:szCs w:val="24"/>
        </w:rPr>
        <w:t>implicature</w:t>
      </w:r>
      <w:proofErr w:type="spellEnd"/>
      <w:r w:rsidRPr="008F609A">
        <w:rPr>
          <w:rFonts w:ascii="Times New Roman" w:eastAsia="Times New Roman" w:hAnsi="Times New Roman" w:cs="Times New Roman"/>
          <w:sz w:val="24"/>
          <w:szCs w:val="24"/>
        </w:rPr>
        <w:t xml:space="preserve"> that conveys great love and possession may be mistakably changed into one of safety. However, apart from this problem, the translation is far less creative and aesthetic than the original. It would be much more effective to find an English metaphorical expression that embodies a similar </w:t>
      </w:r>
      <w:proofErr w:type="spellStart"/>
      <w:r w:rsidRPr="008F609A">
        <w:rPr>
          <w:rFonts w:ascii="Times New Roman" w:eastAsia="Times New Roman" w:hAnsi="Times New Roman" w:cs="Times New Roman"/>
          <w:sz w:val="24"/>
          <w:szCs w:val="24"/>
        </w:rPr>
        <w:t>implicature</w:t>
      </w:r>
      <w:proofErr w:type="spellEnd"/>
      <w:r w:rsidRPr="008F609A">
        <w:rPr>
          <w:rFonts w:ascii="Times New Roman" w:eastAsia="Times New Roman" w:hAnsi="Times New Roman" w:cs="Times New Roman"/>
          <w:sz w:val="24"/>
          <w:szCs w:val="24"/>
        </w:rPr>
        <w:t xml:space="preserve"> such as I’ll put you in my heart and lock you up there forever. Such a rendering would satisfy TL norms as well as maintaining the conversational </w:t>
      </w:r>
      <w:proofErr w:type="spellStart"/>
      <w:r w:rsidRPr="008F609A">
        <w:rPr>
          <w:rFonts w:ascii="Times New Roman" w:eastAsia="Times New Roman" w:hAnsi="Times New Roman" w:cs="Times New Roman"/>
          <w:sz w:val="24"/>
          <w:szCs w:val="24"/>
        </w:rPr>
        <w:t>implicature</w:t>
      </w:r>
      <w:proofErr w:type="spellEnd"/>
      <w:r w:rsidRPr="008F609A">
        <w:rPr>
          <w:rFonts w:ascii="Times New Roman" w:eastAsia="Times New Roman" w:hAnsi="Times New Roman" w:cs="Times New Roman"/>
          <w:sz w:val="24"/>
          <w:szCs w:val="24"/>
        </w:rPr>
        <w:t xml:space="preserve">. This metaphorical equivalent may be like this: “I’ll keep you mine behind my heart’s closed doors for ever.” </w:t>
      </w:r>
    </w:p>
    <w:p w:rsidR="008F609A" w:rsidRPr="008F609A" w:rsidRDefault="008F609A" w:rsidP="008F609A">
      <w:pPr>
        <w:spacing w:after="0"/>
        <w:ind w:firstLine="720"/>
        <w:jc w:val="both"/>
        <w:rPr>
          <w:rFonts w:ascii="Times New Roman" w:eastAsia="Times New Roman" w:hAnsi="Times New Roman" w:cs="Times New Roman"/>
          <w:b/>
          <w:bCs/>
          <w:sz w:val="24"/>
          <w:szCs w:val="24"/>
        </w:rPr>
      </w:pPr>
      <w:r w:rsidRPr="008F609A">
        <w:rPr>
          <w:rFonts w:ascii="Times New Roman" w:eastAsia="Times New Roman" w:hAnsi="Times New Roman" w:cs="Times New Roman"/>
          <w:b/>
          <w:bCs/>
          <w:sz w:val="24"/>
          <w:szCs w:val="24"/>
        </w:rPr>
        <w:t xml:space="preserve">Text 12: (Understand the content and paraphrase it in your words) </w:t>
      </w:r>
    </w:p>
    <w:p w:rsidR="008F609A" w:rsidRPr="008F609A" w:rsidRDefault="008F609A" w:rsidP="008F609A">
      <w:pPr>
        <w:spacing w:after="0"/>
        <w:ind w:firstLine="720"/>
        <w:jc w:val="both"/>
        <w:rPr>
          <w:rFonts w:asciiTheme="majorBidi" w:eastAsia="Times New Roman" w:hAnsiTheme="majorBidi" w:cstheme="majorBidi"/>
          <w:sz w:val="24"/>
          <w:szCs w:val="24"/>
        </w:rPr>
      </w:pPr>
      <w:r w:rsidRPr="008F609A">
        <w:rPr>
          <w:rFonts w:asciiTheme="majorBidi" w:eastAsia="Times New Roman" w:hAnsiTheme="majorBidi" w:cstheme="majorBidi"/>
          <w:sz w:val="24"/>
          <w:szCs w:val="24"/>
        </w:rPr>
        <w:t xml:space="preserve">Metaphorical approximation involves translating idioms and frozen expressions using figurative expressions in the target language that are not true functional equivalents but are close </w:t>
      </w:r>
      <w:r w:rsidRPr="008F609A">
        <w:rPr>
          <w:rFonts w:asciiTheme="majorBidi" w:eastAsia="Times New Roman" w:hAnsiTheme="majorBidi" w:cstheme="majorBidi"/>
          <w:sz w:val="24"/>
          <w:szCs w:val="24"/>
        </w:rPr>
        <w:lastRenderedPageBreak/>
        <w:t>enough. The motivation for this strategy is that sometimes we want to maintain the figurative nature of the source text because idioms invoke connotations that are not always accessible from nonfigurative language. For example, when people choose to say “He dropped the ball instead of He made a mistake, they make their statement less accusatory while toning down the gravity of the mistake—probably because they are using a sports idiom. These connotations and undertones can be very important, and thus using metaphorical language can help us maintain them (</w:t>
      </w:r>
      <w:proofErr w:type="spellStart"/>
      <w:r w:rsidRPr="008F609A">
        <w:rPr>
          <w:rFonts w:asciiTheme="majorBidi" w:hAnsiTheme="majorBidi" w:cstheme="majorBidi"/>
          <w:sz w:val="24"/>
          <w:szCs w:val="24"/>
        </w:rPr>
        <w:t>Mughazy</w:t>
      </w:r>
      <w:proofErr w:type="spellEnd"/>
      <w:r w:rsidRPr="008F609A">
        <w:rPr>
          <w:rFonts w:asciiTheme="majorBidi" w:hAnsiTheme="majorBidi" w:cstheme="majorBidi"/>
          <w:sz w:val="24"/>
          <w:szCs w:val="24"/>
        </w:rPr>
        <w:t xml:space="preserve">, 2016, </w:t>
      </w:r>
      <w:r w:rsidRPr="008F609A">
        <w:rPr>
          <w:rFonts w:asciiTheme="majorBidi" w:eastAsia="Times New Roman" w:hAnsiTheme="majorBidi" w:cstheme="majorBidi"/>
          <w:sz w:val="24"/>
          <w:szCs w:val="24"/>
        </w:rPr>
        <w:t>pp. 85-86).</w:t>
      </w:r>
    </w:p>
    <w:p w:rsidR="008F609A" w:rsidRPr="008F609A" w:rsidRDefault="008F609A" w:rsidP="008F609A">
      <w:pPr>
        <w:spacing w:after="0"/>
        <w:ind w:firstLine="720"/>
        <w:jc w:val="both"/>
        <w:rPr>
          <w:rFonts w:ascii="Times New Roman" w:eastAsia="Times New Roman" w:hAnsi="Times New Roman" w:cs="Times New Roman"/>
          <w:sz w:val="24"/>
          <w:szCs w:val="24"/>
          <w:rtl/>
        </w:rPr>
      </w:pPr>
    </w:p>
    <w:p w:rsidR="008F609A" w:rsidRPr="008F609A" w:rsidRDefault="008F609A" w:rsidP="008F609A">
      <w:pPr>
        <w:ind w:firstLine="720"/>
        <w:jc w:val="both"/>
        <w:rPr>
          <w:rFonts w:asciiTheme="majorBidi" w:hAnsiTheme="majorBidi" w:cstheme="majorBidi"/>
          <w:sz w:val="24"/>
          <w:szCs w:val="24"/>
        </w:rPr>
      </w:pPr>
    </w:p>
    <w:p w:rsidR="00FA4D2B" w:rsidRPr="008F609A" w:rsidRDefault="00FA4D2B" w:rsidP="008F609A">
      <w:pPr>
        <w:ind w:firstLine="720"/>
        <w:jc w:val="both"/>
        <w:rPr>
          <w:rFonts w:asciiTheme="majorBidi" w:hAnsiTheme="majorBidi" w:cstheme="majorBidi"/>
          <w:sz w:val="24"/>
          <w:szCs w:val="24"/>
        </w:rPr>
      </w:pPr>
    </w:p>
    <w:p w:rsidR="00FA4D2B" w:rsidRPr="008F609A" w:rsidRDefault="00FA4D2B" w:rsidP="008F609A">
      <w:pPr>
        <w:ind w:firstLine="720"/>
        <w:jc w:val="both"/>
        <w:rPr>
          <w:rFonts w:asciiTheme="majorBidi" w:hAnsiTheme="majorBidi" w:cstheme="majorBidi"/>
          <w:sz w:val="24"/>
          <w:szCs w:val="24"/>
        </w:rPr>
      </w:pPr>
    </w:p>
    <w:p w:rsidR="00FA4D2B" w:rsidRPr="008F609A" w:rsidRDefault="00FA4D2B" w:rsidP="008F609A">
      <w:pPr>
        <w:ind w:firstLine="720"/>
        <w:jc w:val="both"/>
        <w:rPr>
          <w:rFonts w:asciiTheme="majorBidi" w:hAnsiTheme="majorBidi" w:cstheme="majorBidi"/>
          <w:sz w:val="24"/>
          <w:szCs w:val="24"/>
        </w:rPr>
      </w:pPr>
    </w:p>
    <w:p w:rsidR="006C4508" w:rsidRPr="008F609A" w:rsidRDefault="006C4508" w:rsidP="008F609A">
      <w:pPr>
        <w:ind w:firstLine="720"/>
        <w:jc w:val="both"/>
        <w:rPr>
          <w:rFonts w:ascii="Times New Roman" w:eastAsia="Times New Roman" w:hAnsi="Times New Roman" w:cs="Times New Roman"/>
          <w:sz w:val="24"/>
          <w:szCs w:val="24"/>
        </w:rPr>
      </w:pPr>
    </w:p>
    <w:p w:rsidR="006C4508" w:rsidRPr="008F609A" w:rsidRDefault="006C4508" w:rsidP="008F609A">
      <w:pPr>
        <w:jc w:val="both"/>
        <w:rPr>
          <w:rFonts w:asciiTheme="majorBidi" w:hAnsiTheme="majorBidi" w:cstheme="majorBidi"/>
          <w:b/>
          <w:bCs/>
          <w:sz w:val="24"/>
          <w:szCs w:val="24"/>
        </w:rPr>
      </w:pPr>
    </w:p>
    <w:p w:rsidR="00FC283F" w:rsidRPr="008F609A" w:rsidRDefault="00FC283F" w:rsidP="008F609A">
      <w:pPr>
        <w:jc w:val="both"/>
        <w:rPr>
          <w:rFonts w:asciiTheme="majorBidi" w:hAnsiTheme="majorBidi" w:cstheme="majorBidi"/>
          <w:b/>
          <w:bCs/>
          <w:sz w:val="24"/>
          <w:szCs w:val="24"/>
        </w:rPr>
      </w:pPr>
    </w:p>
    <w:p w:rsidR="00E22300" w:rsidRPr="008F609A" w:rsidRDefault="00E22300" w:rsidP="008F609A">
      <w:pPr>
        <w:ind w:firstLine="720"/>
        <w:jc w:val="both"/>
        <w:rPr>
          <w:rFonts w:asciiTheme="majorBidi" w:hAnsiTheme="majorBidi" w:cstheme="majorBidi"/>
          <w:b/>
          <w:bCs/>
          <w:sz w:val="24"/>
          <w:szCs w:val="24"/>
        </w:rPr>
      </w:pPr>
    </w:p>
    <w:p w:rsidR="00A83B7E" w:rsidRPr="008F609A" w:rsidRDefault="00A83B7E" w:rsidP="008F609A">
      <w:pPr>
        <w:rPr>
          <w:rFonts w:asciiTheme="majorBidi" w:hAnsiTheme="majorBidi" w:cstheme="majorBidi"/>
          <w:sz w:val="24"/>
          <w:szCs w:val="24"/>
        </w:rPr>
      </w:pPr>
    </w:p>
    <w:sectPr w:rsidR="00A83B7E" w:rsidRPr="008F60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300"/>
    <w:rsid w:val="006C4508"/>
    <w:rsid w:val="006F13BF"/>
    <w:rsid w:val="008F609A"/>
    <w:rsid w:val="00A83B7E"/>
    <w:rsid w:val="00A931F0"/>
    <w:rsid w:val="00E22300"/>
    <w:rsid w:val="00FA4D2B"/>
    <w:rsid w:val="00FC28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3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E22300"/>
    <w:rPr>
      <w:sz w:val="16"/>
      <w:szCs w:val="16"/>
    </w:rPr>
  </w:style>
  <w:style w:type="paragraph" w:styleId="a4">
    <w:name w:val="annotation text"/>
    <w:basedOn w:val="a"/>
    <w:link w:val="Char"/>
    <w:uiPriority w:val="99"/>
    <w:semiHidden/>
    <w:unhideWhenUsed/>
    <w:rsid w:val="00E22300"/>
    <w:pPr>
      <w:spacing w:line="240" w:lineRule="auto"/>
    </w:pPr>
    <w:rPr>
      <w:sz w:val="20"/>
      <w:szCs w:val="20"/>
    </w:rPr>
  </w:style>
  <w:style w:type="character" w:customStyle="1" w:styleId="Char">
    <w:name w:val="نص تعليق Char"/>
    <w:basedOn w:val="a0"/>
    <w:link w:val="a4"/>
    <w:uiPriority w:val="99"/>
    <w:semiHidden/>
    <w:rsid w:val="00E22300"/>
    <w:rPr>
      <w:sz w:val="20"/>
      <w:szCs w:val="20"/>
    </w:rPr>
  </w:style>
  <w:style w:type="paragraph" w:styleId="a5">
    <w:name w:val="Balloon Text"/>
    <w:basedOn w:val="a"/>
    <w:link w:val="Char0"/>
    <w:uiPriority w:val="99"/>
    <w:semiHidden/>
    <w:unhideWhenUsed/>
    <w:rsid w:val="00E22300"/>
    <w:pPr>
      <w:spacing w:after="0" w:line="240" w:lineRule="auto"/>
    </w:pPr>
    <w:rPr>
      <w:rFonts w:ascii="Tahoma" w:hAnsi="Tahoma" w:cs="Tahoma"/>
      <w:sz w:val="16"/>
      <w:szCs w:val="16"/>
    </w:rPr>
  </w:style>
  <w:style w:type="character" w:customStyle="1" w:styleId="Char0">
    <w:name w:val="نص في بالون Char"/>
    <w:basedOn w:val="a0"/>
    <w:link w:val="a5"/>
    <w:uiPriority w:val="99"/>
    <w:semiHidden/>
    <w:rsid w:val="00E22300"/>
    <w:rPr>
      <w:rFonts w:ascii="Tahoma" w:hAnsi="Tahoma" w:cs="Tahoma"/>
      <w:sz w:val="16"/>
      <w:szCs w:val="16"/>
    </w:rPr>
  </w:style>
  <w:style w:type="character" w:styleId="a6">
    <w:name w:val="endnote reference"/>
    <w:basedOn w:val="a0"/>
    <w:uiPriority w:val="99"/>
    <w:semiHidden/>
    <w:unhideWhenUsed/>
    <w:rsid w:val="00E22300"/>
    <w:rPr>
      <w:vertAlign w:val="superscript"/>
    </w:rPr>
  </w:style>
  <w:style w:type="character" w:customStyle="1" w:styleId="highlight">
    <w:name w:val="highlight"/>
    <w:basedOn w:val="a0"/>
    <w:rsid w:val="00FA4D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3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E22300"/>
    <w:rPr>
      <w:sz w:val="16"/>
      <w:szCs w:val="16"/>
    </w:rPr>
  </w:style>
  <w:style w:type="paragraph" w:styleId="a4">
    <w:name w:val="annotation text"/>
    <w:basedOn w:val="a"/>
    <w:link w:val="Char"/>
    <w:uiPriority w:val="99"/>
    <w:semiHidden/>
    <w:unhideWhenUsed/>
    <w:rsid w:val="00E22300"/>
    <w:pPr>
      <w:spacing w:line="240" w:lineRule="auto"/>
    </w:pPr>
    <w:rPr>
      <w:sz w:val="20"/>
      <w:szCs w:val="20"/>
    </w:rPr>
  </w:style>
  <w:style w:type="character" w:customStyle="1" w:styleId="Char">
    <w:name w:val="نص تعليق Char"/>
    <w:basedOn w:val="a0"/>
    <w:link w:val="a4"/>
    <w:uiPriority w:val="99"/>
    <w:semiHidden/>
    <w:rsid w:val="00E22300"/>
    <w:rPr>
      <w:sz w:val="20"/>
      <w:szCs w:val="20"/>
    </w:rPr>
  </w:style>
  <w:style w:type="paragraph" w:styleId="a5">
    <w:name w:val="Balloon Text"/>
    <w:basedOn w:val="a"/>
    <w:link w:val="Char0"/>
    <w:uiPriority w:val="99"/>
    <w:semiHidden/>
    <w:unhideWhenUsed/>
    <w:rsid w:val="00E22300"/>
    <w:pPr>
      <w:spacing w:after="0" w:line="240" w:lineRule="auto"/>
    </w:pPr>
    <w:rPr>
      <w:rFonts w:ascii="Tahoma" w:hAnsi="Tahoma" w:cs="Tahoma"/>
      <w:sz w:val="16"/>
      <w:szCs w:val="16"/>
    </w:rPr>
  </w:style>
  <w:style w:type="character" w:customStyle="1" w:styleId="Char0">
    <w:name w:val="نص في بالون Char"/>
    <w:basedOn w:val="a0"/>
    <w:link w:val="a5"/>
    <w:uiPriority w:val="99"/>
    <w:semiHidden/>
    <w:rsid w:val="00E22300"/>
    <w:rPr>
      <w:rFonts w:ascii="Tahoma" w:hAnsi="Tahoma" w:cs="Tahoma"/>
      <w:sz w:val="16"/>
      <w:szCs w:val="16"/>
    </w:rPr>
  </w:style>
  <w:style w:type="character" w:styleId="a6">
    <w:name w:val="endnote reference"/>
    <w:basedOn w:val="a0"/>
    <w:uiPriority w:val="99"/>
    <w:semiHidden/>
    <w:unhideWhenUsed/>
    <w:rsid w:val="00E22300"/>
    <w:rPr>
      <w:vertAlign w:val="superscript"/>
    </w:rPr>
  </w:style>
  <w:style w:type="character" w:customStyle="1" w:styleId="highlight">
    <w:name w:val="highlight"/>
    <w:basedOn w:val="a0"/>
    <w:rsid w:val="00FA4D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2398</Words>
  <Characters>13671</Characters>
  <Application>Microsoft Office Word</Application>
  <DocSecurity>0</DocSecurity>
  <Lines>113</Lines>
  <Paragraphs>32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16037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cp:revision>
  <dcterms:created xsi:type="dcterms:W3CDTF">2019-05-05T16:50:00Z</dcterms:created>
  <dcterms:modified xsi:type="dcterms:W3CDTF">2019-05-05T18:06:00Z</dcterms:modified>
</cp:coreProperties>
</file>